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12A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r>
        <w:rPr>
          <w:rFonts w:hint="eastAsia" w:ascii="方正小标宋简体" w:hAnsi="方正小标宋简体" w:eastAsia="方正小标宋简体" w:cs="方正小标宋简体"/>
          <w:sz w:val="44"/>
          <w:szCs w:val="44"/>
        </w:rPr>
        <w:t>《通化市城市生活垃圾处理费收取管理办法》政策解读</w:t>
      </w:r>
    </w:p>
    <w:p w14:paraId="5C5292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p>
    <w:p w14:paraId="1B1C02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0" w:name="_GoBack"/>
      <w:bookmarkEnd w:id="0"/>
      <w:r>
        <w:rPr>
          <w:rFonts w:hint="eastAsia" w:ascii="黑体" w:hAnsi="黑体" w:eastAsia="黑体" w:cs="黑体"/>
          <w:sz w:val="32"/>
          <w:szCs w:val="32"/>
        </w:rPr>
        <w:t>一、出台背景</w:t>
      </w:r>
    </w:p>
    <w:p w14:paraId="2F9E98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5月25日，通化市人民政府办公室印发《行政规范性文件集中清理工作方案》（通市政办函〔2026〕5号），对全市行政规范性文件开展集中清理工作。按照市司法局关于规范性文件清理的工作要求，我局对2016年1月1日起施行的《通化市城市生活垃圾处理费收取管理办法》进行了全面梳理，结合近年来国家、省关于生活垃圾分类、垃圾处理费征收方式改革等方面的新要求，对该办法进行了修改完善，形成本《办法》。</w:t>
      </w:r>
    </w:p>
    <w:p w14:paraId="27A6ED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二、政策核心内容</w:t>
      </w:r>
    </w:p>
    <w:p w14:paraId="63CE9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本《办法》共十二条，主要内容包括：</w:t>
      </w:r>
    </w:p>
    <w:p w14:paraId="394103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（一）明确主管部门。 将原办法中"市环境卫生主管部门"的表述统一修改为"城市市容和环境卫生主管部门"，与现行管理体制保持一致。</w:t>
      </w:r>
    </w:p>
    <w:p w14:paraId="5331AD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（二）强化生活垃圾分类管理。 新增生活垃圾分类投放、收集、运输、处置要求，明确产生生活垃圾的单位和个人应当依法履行生活垃圾分类义务，禁止随意倾倒、抛撒、堆放或者焚烧生活垃圾，已经分类投放的生活垃圾应当按照规定分类收集、分类运输、分类处理。</w:t>
      </w:r>
    </w:p>
    <w:p w14:paraId="5C3AC4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（三）完善收费机制。 生活垃圾处理费的收取遵循"产生者付费"原则，实行分类计价、计量收费、差别化管理，按不同收费对象采取不同计算方法按月、年计收。具体收费标准由市价格主管部门会同市城市市容和环境卫生主管部门制定，经市政府批准后执行。</w:t>
      </w:r>
    </w:p>
    <w:p w14:paraId="2E1643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（四）调整征收方式。 生活垃圾处理费由税务部门征收。单位缴费人由城市市容和环境卫生主管部门核定应缴费额，自行向税务部门申报缴纳；居民缴费人由税务部门委托代征单位负责征收，并由被委托单位自行向税务部门申报缴纳。</w:t>
      </w:r>
    </w:p>
    <w:p w14:paraId="0E1401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（五）规范减免政策。 对城乡最低生活保障家庭，由市城市市容和环境卫生主管部门根据实际情况制定减免政策，经市政府批准后执行。政策性减免部分由市财政按照减免数额足额划拨给环卫作业单位和生活垃圾处理企业。已实施物业管理收费的单位和居民小区，在物业管理收费中应扣除已计入生活垃圾处理收费的相关费用，不得重复收取。</w:t>
      </w:r>
    </w:p>
    <w:p w14:paraId="482683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（六）加强资金监管。 城市市容和环境卫生主管部门要对收取的生活垃圾处理费实行专户存储、专款专用，全部用于城市生活垃圾的收集、运输和处置。任何单位和部门不得擅自减免、截留、挪用。</w:t>
      </w:r>
    </w:p>
    <w:p w14:paraId="58C6E1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（七）明确法律责任。 对未按规定缴纳垃圾处理费、未取得许可证从事生活垃圾经营性活动以及主管部门工作人员玩忽职守、滥用职权、徇私舞弊等行为，依法依规追究相应责任。</w:t>
      </w:r>
    </w:p>
    <w:p w14:paraId="298BA5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三、政策亮点</w:t>
      </w:r>
    </w:p>
    <w:p w14:paraId="4FB4CA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（一）衔接上位要求。 本次修改将主管部门名称统一调整为"城市市容和环境卫生主管部门"，与《吉林省城市市容和环境卫生管理条例》等上位法规保持一致，确保法规体系的协调统一。</w:t>
      </w:r>
    </w:p>
    <w:p w14:paraId="529CDD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（二）融入分类理念。 顺应国家关于生活垃圾分类工作部署，在办法中增设生活垃圾分类投放、收集、运输、处置条款，将分类管理要求嵌入垃圾处理费收取制度，以收费机制促进分类习惯养成。</w:t>
      </w:r>
    </w:p>
    <w:p w14:paraId="7B9FBC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（三）优化征收流程。 将垃圾处理费征收主体调整为税务部门，单位缴费人实行核定申报、居民缴费人实行委托代征，征收流程更加规范，征管效率进一步提升。</w:t>
      </w:r>
    </w:p>
    <w:p w14:paraId="07E9CB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（四）体现惠民导向。 保留并完善对城乡最低生活保障家庭的减免政策，明确市财政兜底保障；同时规定已实施物业管理收费的区域不得重复收取，切实减轻群众负担。</w:t>
      </w:r>
    </w:p>
    <w:p w14:paraId="4CA96F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（五）强化资金闭环。 实行专户存储、专款专用，明确资金用途限定于生活垃圾收集、运输和处置，并严禁擅自减免、截留、挪用，确保垃圾处理费取之于民、用之于民。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楷体GB2312">
    <w:altName w:val="楷体_GB2312"/>
    <w:panose1 w:val="00000000000000000000"/>
    <w:charset w:val="00"/>
    <w:family w:val="auto"/>
    <w:pitch w:val="default"/>
    <w:sig w:usb0="00000000" w:usb1="00000000" w:usb2="00000000" w:usb3="00000000" w:csb0="00000000" w:csb1="00000000"/>
  </w:font>
  <w:font w:name="Heiti SC Medium">
    <w:altName w:val="宋体"/>
    <w:panose1 w:val="02000000000000000000"/>
    <w:charset w:val="86"/>
    <w:family w:val="auto"/>
    <w:pitch w:val="default"/>
    <w:sig w:usb0="00000000" w:usb1="00000000" w:usb2="00000000" w:usb3="00000000" w:csb0="203E0000" w:csb1="00000000"/>
  </w:font>
  <w:font w:name="方正小标宋简体">
    <w:altName w:val="仿宋_GB2312"/>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F7633"/>
    <w:rsid w:val="41AC5E4D"/>
    <w:rsid w:val="6F7F7633"/>
    <w:rsid w:val="78FFF3D2"/>
    <w:rsid w:val="7BFD9DAF"/>
    <w:rsid w:val="7EEE414D"/>
    <w:rsid w:val="BF7D73AE"/>
    <w:rsid w:val="D7AD0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link w:val="7"/>
    <w:uiPriority w:val="0"/>
    <w:rPr>
      <w:rFonts w:ascii="宋体" w:hAnsi="宋体" w:eastAsia="楷体_GB2312" w:cs="Courier New"/>
      <w:color w:val="000000"/>
      <w:sz w:val="24"/>
      <w:szCs w:val="21"/>
      <w:shd w:val="clear" w:color="auto" w:fill="auto"/>
      <w:lang w:eastAsia="en-US" w:bidi="en-US"/>
    </w:rPr>
  </w:style>
  <w:style w:type="paragraph" w:customStyle="1" w:styleId="5">
    <w:name w:val="样式1"/>
    <w:basedOn w:val="1"/>
    <w:uiPriority w:val="0"/>
    <w:pPr>
      <w:topLinePunct/>
      <w:spacing w:line="30" w:lineRule="atLeast"/>
      <w:jc w:val="both"/>
    </w:pPr>
    <w:rPr>
      <w:rFonts w:hint="eastAsia" w:ascii="宋体" w:hAnsi="宋体" w:eastAsia="楷体GB2312" w:cs="宋体"/>
      <w:color w:val="auto"/>
      <w:sz w:val="28"/>
      <w:szCs w:val="28"/>
      <w:shd w:val="clear" w:color="auto" w:fill="auto"/>
      <w:lang w:eastAsia="zh-Hans" w:bidi="en-US"/>
    </w:rPr>
  </w:style>
  <w:style w:type="paragraph" w:customStyle="1" w:styleId="6">
    <w:name w:val="第？条"/>
    <w:link w:val="9"/>
    <w:qFormat/>
    <w:uiPriority w:val="0"/>
    <w:pPr>
      <w:widowControl w:val="0"/>
      <w:jc w:val="both"/>
    </w:pPr>
    <w:rPr>
      <w:rFonts w:ascii="Times New Roman" w:hAnsi="Times New Roman" w:eastAsia="Heiti SC Medium" w:cs="Times New Roman"/>
      <w:kern w:val="2"/>
      <w:sz w:val="24"/>
      <w:lang w:val="en-US" w:eastAsia="zh-CN"/>
    </w:rPr>
  </w:style>
  <w:style w:type="character" w:customStyle="1" w:styleId="7">
    <w:name w:val="纯文本 Char"/>
    <w:link w:val="2"/>
    <w:qFormat/>
    <w:uiPriority w:val="99"/>
    <w:rPr>
      <w:rFonts w:ascii="宋体" w:hAnsi="宋体" w:eastAsia="楷体_GB2312" w:cs="Courier New"/>
      <w:color w:val="000000"/>
      <w:sz w:val="24"/>
      <w:szCs w:val="21"/>
      <w:shd w:val="clear" w:color="auto" w:fill="auto"/>
      <w:lang w:eastAsia="en-US" w:bidi="en-US"/>
    </w:rPr>
  </w:style>
  <w:style w:type="paragraph" w:customStyle="1" w:styleId="8">
    <w:name w:val="楷体GB2312 4号"/>
    <w:basedOn w:val="1"/>
    <w:uiPriority w:val="0"/>
    <w:pPr>
      <w:topLinePunct/>
      <w:spacing w:line="30" w:lineRule="atLeast"/>
      <w:jc w:val="center"/>
    </w:pPr>
    <w:rPr>
      <w:rFonts w:hint="eastAsia" w:ascii="宋体" w:hAnsi="宋体" w:eastAsia="楷体GB2312" w:cs="宋体"/>
      <w:color w:val="auto"/>
      <w:sz w:val="28"/>
      <w:szCs w:val="28"/>
      <w:shd w:val="clear" w:color="auto" w:fill="auto"/>
      <w:lang w:eastAsia="zh-Hans" w:bidi="en-US"/>
    </w:rPr>
  </w:style>
  <w:style w:type="character" w:customStyle="1" w:styleId="9">
    <w:name w:val="第？条 Char"/>
    <w:link w:val="6"/>
    <w:qFormat/>
    <w:uiPriority w:val="0"/>
    <w:rPr>
      <w:rFonts w:ascii="Times New Roman" w:hAnsi="Times New Roman" w:eastAsia="Heiti SC Medium" w:cs="Times New Roman"/>
      <w:kern w:val="2"/>
      <w:sz w:val="24"/>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2026-06-23T20:31:00Z</dcterms:created>
  <dc:creator>Skr.</dc:creator>
  <cp:lastModifiedBy>jin</cp:lastModifiedBy>
  <dcterms:modified xsi:type="dcterms:W3CDTF">2026-06-24T00:41:15Z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95B829DD73E66EC4B37C3A6A47CC63C5_41</vt:lpwstr>
  </property>
</Properties>
</file>