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方正小标宋简体" w:eastAsia="方正小标宋简体"/>
          <w:color w:val="auto"/>
          <w:sz w:val="44"/>
          <w:highlight w:val="none"/>
        </w:rPr>
      </w:pPr>
      <w:bookmarkStart w:id="0" w:name="_Toc128130367"/>
      <w:r>
        <w:rPr>
          <w:rFonts w:hint="eastAsia" w:ascii="方正小标宋简体" w:eastAsia="方正小标宋简体"/>
          <w:color w:val="auto"/>
          <w:sz w:val="44"/>
          <w:highlight w:val="none"/>
        </w:rPr>
        <w:t>通化市烟草专卖局</w:t>
      </w:r>
      <w:bookmarkEnd w:id="0"/>
    </w:p>
    <w:p>
      <w:pPr>
        <w:jc w:val="center"/>
        <w:outlineLvl w:val="0"/>
        <w:rPr>
          <w:rFonts w:hint="eastAsia" w:ascii="方正小标宋简体" w:eastAsia="方正小标宋简体"/>
          <w:color w:val="auto"/>
          <w:sz w:val="44"/>
          <w:highlight w:val="none"/>
          <w:lang w:eastAsia="zh-CN"/>
        </w:rPr>
      </w:pPr>
      <w:bookmarkStart w:id="1" w:name="_Toc128130368"/>
      <w:r>
        <w:rPr>
          <w:rFonts w:hint="eastAsia" w:ascii="方正小标宋简体" w:eastAsia="方正小标宋简体"/>
          <w:color w:val="auto"/>
          <w:sz w:val="44"/>
          <w:highlight w:val="none"/>
        </w:rPr>
        <w:t>烟草制品零售点距离测量办法</w:t>
      </w:r>
      <w:bookmarkEnd w:id="1"/>
      <w:r>
        <w:rPr>
          <w:rFonts w:hint="eastAsia" w:ascii="方正小标宋简体" w:eastAsia="方正小标宋简体"/>
          <w:color w:val="auto"/>
          <w:sz w:val="44"/>
          <w:highlight w:val="none"/>
          <w:lang w:eastAsia="zh-CN"/>
        </w:rPr>
        <w:t>（征求意见稿</w:t>
      </w:r>
      <w:bookmarkStart w:id="2" w:name="_GoBack"/>
      <w:bookmarkEnd w:id="2"/>
      <w:r>
        <w:rPr>
          <w:rFonts w:hint="eastAsia" w:ascii="方正小标宋简体" w:eastAsia="方正小标宋简体"/>
          <w:color w:val="auto"/>
          <w:sz w:val="44"/>
          <w:highlight w:val="none"/>
          <w:lang w:eastAsia="zh-CN"/>
        </w:rPr>
        <w:t>）</w:t>
      </w:r>
    </w:p>
    <w:p>
      <w:pPr>
        <w:rPr>
          <w:rFonts w:ascii="仿宋" w:hAnsi="仿宋" w:eastAsia="仿宋"/>
          <w:color w:val="auto"/>
          <w:sz w:val="32"/>
          <w:szCs w:val="32"/>
          <w:highlight w:val="none"/>
        </w:rPr>
      </w:pPr>
    </w:p>
    <w:p>
      <w:pPr>
        <w:spacing w:line="36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第一章 总则</w:t>
      </w:r>
    </w:p>
    <w:p>
      <w:pPr>
        <w:autoSpaceDE w:val="0"/>
        <w:autoSpaceDN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第一条</w:t>
      </w:r>
      <w:r>
        <w:rPr>
          <w:rFonts w:hint="eastAsia" w:ascii="仿宋" w:hAnsi="仿宋" w:eastAsia="仿宋" w:cs="仿宋"/>
          <w:color w:val="auto"/>
          <w:sz w:val="32"/>
          <w:szCs w:val="32"/>
          <w:highlight w:val="none"/>
        </w:rPr>
        <w:t xml:space="preserve"> </w:t>
      </w:r>
      <w:r>
        <w:rPr>
          <w:rFonts w:hint="eastAsia" w:ascii="仿宋_GB2312" w:hAnsi="仿宋_GB2312" w:eastAsia="仿宋_GB2312" w:cs="仿宋_GB2312"/>
          <w:color w:val="auto"/>
          <w:sz w:val="32"/>
          <w:szCs w:val="32"/>
          <w:highlight w:val="none"/>
        </w:rPr>
        <w:t>为规范烟草制品零售点距离测量，提高烟草专卖零售许可证审批质量，依据</w:t>
      </w:r>
      <w:r>
        <w:rPr>
          <w:rFonts w:hint="default" w:ascii="仿宋_GB2312" w:hAnsi="仿宋_GB2312" w:eastAsia="仿宋_GB2312" w:cs="仿宋_GB2312"/>
          <w:color w:val="auto"/>
          <w:sz w:val="32"/>
          <w:szCs w:val="32"/>
          <w:highlight w:val="none"/>
          <w:lang w:val="en-US" w:eastAsia="zh-CN"/>
        </w:rPr>
        <w:t>《通化市烟草制品零售点合理布局规定》（通烟〔202</w:t>
      </w:r>
      <w:r>
        <w:rPr>
          <w:rFonts w:hint="eastAsia" w:ascii="仿宋_GB2312" w:hAnsi="仿宋_GB2312" w:eastAsia="仿宋_GB2312" w:cs="仿宋_GB2312"/>
          <w:color w:val="auto"/>
          <w:sz w:val="32"/>
          <w:szCs w:val="32"/>
          <w:highlight w:val="none"/>
          <w:lang w:val="en-US" w:eastAsia="zh-CN"/>
        </w:rPr>
        <w:t>6</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X</w:t>
      </w:r>
      <w:r>
        <w:rPr>
          <w:rFonts w:hint="default" w:ascii="仿宋_GB2312" w:hAnsi="仿宋_GB2312" w:eastAsia="仿宋_GB2312" w:cs="仿宋_GB2312"/>
          <w:color w:val="auto"/>
          <w:sz w:val="32"/>
          <w:szCs w:val="32"/>
          <w:highlight w:val="none"/>
          <w:lang w:val="en-US" w:eastAsia="zh-CN"/>
        </w:rPr>
        <w:t>号，以下简称《规定》）</w:t>
      </w:r>
      <w:r>
        <w:rPr>
          <w:rFonts w:hint="eastAsia" w:ascii="仿宋_GB2312" w:hAnsi="仿宋_GB2312" w:eastAsia="仿宋_GB2312" w:cs="仿宋_GB2312"/>
          <w:color w:val="auto"/>
          <w:sz w:val="32"/>
          <w:szCs w:val="32"/>
          <w:highlight w:val="none"/>
        </w:rPr>
        <w:t>制定本办法。</w:t>
      </w:r>
    </w:p>
    <w:p>
      <w:pPr>
        <w:autoSpaceDE w:val="0"/>
        <w:autoSpaceDN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第二条</w:t>
      </w:r>
      <w:r>
        <w:rPr>
          <w:rFonts w:hint="eastAsia" w:ascii="仿宋" w:hAnsi="仿宋" w:eastAsia="仿宋" w:cs="仿宋"/>
          <w:color w:val="auto"/>
          <w:sz w:val="32"/>
          <w:szCs w:val="32"/>
          <w:highlight w:val="none"/>
        </w:rPr>
        <w:t xml:space="preserve"> </w:t>
      </w:r>
      <w:r>
        <w:rPr>
          <w:rFonts w:hint="eastAsia" w:ascii="仿宋_GB2312" w:hAnsi="仿宋_GB2312" w:eastAsia="仿宋_GB2312" w:cs="仿宋_GB2312"/>
          <w:color w:val="auto"/>
          <w:sz w:val="32"/>
          <w:szCs w:val="32"/>
          <w:highlight w:val="none"/>
        </w:rPr>
        <w:t>本办法适用于通化市、县两级烟草专卖局对烟草制品零售点的距离测量工作。</w:t>
      </w:r>
    </w:p>
    <w:p>
      <w:pPr>
        <w:autoSpaceDE w:val="0"/>
        <w:autoSpaceDN w:val="0"/>
        <w:spacing w:line="360" w:lineRule="auto"/>
        <w:ind w:firstLine="640" w:firstLineChars="200"/>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本办法所称固定障碍物是指固定在测量起点和终点之间，影响行人两点间行进路径的障碍物</w:t>
      </w:r>
      <w:r>
        <w:rPr>
          <w:rFonts w:hint="eastAsia" w:ascii="仿宋_GB2312" w:hAnsi="仿宋_GB2312" w:eastAsia="仿宋_GB2312" w:cs="仿宋_GB2312"/>
          <w:color w:val="auto"/>
          <w:sz w:val="32"/>
          <w:szCs w:val="32"/>
          <w:highlight w:val="none"/>
          <w:lang w:eastAsia="zh-CN"/>
        </w:rPr>
        <w:t>。</w:t>
      </w:r>
    </w:p>
    <w:p>
      <w:pPr>
        <w:autoSpaceDE w:val="0"/>
        <w:autoSpaceDN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因墙体变形等客观原因，导致</w:t>
      </w:r>
      <w:r>
        <w:rPr>
          <w:rFonts w:hint="eastAsia" w:ascii="仿宋_GB2312" w:hAnsi="仿宋_GB2312" w:eastAsia="仿宋_GB2312" w:cs="仿宋_GB2312"/>
          <w:color w:val="auto"/>
          <w:sz w:val="32"/>
          <w:szCs w:val="32"/>
          <w:highlight w:val="none"/>
        </w:rPr>
        <w:t>影响行人两点间行进路径的</w:t>
      </w:r>
      <w:r>
        <w:rPr>
          <w:rFonts w:hint="eastAsia" w:ascii="仿宋_GB2312" w:hAnsi="仿宋_GB2312" w:eastAsia="仿宋_GB2312" w:cs="仿宋_GB2312"/>
          <w:color w:val="auto"/>
          <w:sz w:val="32"/>
          <w:szCs w:val="32"/>
          <w:highlight w:val="none"/>
          <w:lang w:eastAsia="zh-CN"/>
        </w:rPr>
        <w:t>，视同固定障碍物</w:t>
      </w:r>
      <w:r>
        <w:rPr>
          <w:rFonts w:hint="eastAsia" w:ascii="仿宋_GB2312" w:hAnsi="仿宋_GB2312" w:eastAsia="仿宋_GB2312" w:cs="仿宋_GB2312"/>
          <w:color w:val="auto"/>
          <w:sz w:val="32"/>
          <w:szCs w:val="32"/>
          <w:highlight w:val="none"/>
        </w:rPr>
        <w:t>。</w:t>
      </w:r>
    </w:p>
    <w:p>
      <w:pPr>
        <w:autoSpaceDE w:val="0"/>
        <w:autoSpaceDN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因临时性设置的安全设施或放置物品、未经批准擅自建造的建筑体或围栏及阶段性施工等影响道路通行的情况，不视为固定障碍物。</w:t>
      </w:r>
    </w:p>
    <w:p>
      <w:pPr>
        <w:autoSpaceDE w:val="0"/>
        <w:autoSpaceDN w:val="0"/>
        <w:spacing w:line="360" w:lineRule="auto"/>
        <w:ind w:firstLine="640" w:firstLineChars="200"/>
        <w:rPr>
          <w:rFonts w:hint="eastAsia" w:ascii="仿宋_GB2312" w:hAnsi="仿宋_GB2312" w:eastAsia="仿宋_GB2312" w:cs="仿宋_GB2312"/>
          <w:color w:val="auto"/>
          <w:sz w:val="32"/>
          <w:szCs w:val="32"/>
          <w:highlight w:val="none"/>
        </w:rPr>
      </w:pPr>
    </w:p>
    <w:p>
      <w:pPr>
        <w:spacing w:line="360" w:lineRule="auto"/>
        <w:jc w:val="center"/>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第二章 测量要求</w:t>
      </w:r>
    </w:p>
    <w:p>
      <w:pPr>
        <w:autoSpaceDE w:val="0"/>
        <w:autoSpaceDN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eastAsia="zh-CN"/>
        </w:rPr>
        <w:t>第四条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距离测量</w:t>
      </w:r>
      <w:r>
        <w:rPr>
          <w:rFonts w:hint="eastAsia" w:ascii="仿宋_GB2312" w:hAnsi="仿宋_GB2312" w:eastAsia="仿宋_GB2312" w:cs="仿宋_GB2312"/>
          <w:color w:val="auto"/>
          <w:sz w:val="32"/>
          <w:szCs w:val="32"/>
          <w:highlight w:val="none"/>
          <w:lang w:eastAsia="zh-CN"/>
        </w:rPr>
        <w:t>应</w:t>
      </w:r>
      <w:r>
        <w:rPr>
          <w:rFonts w:hint="eastAsia" w:ascii="仿宋_GB2312" w:hAnsi="仿宋_GB2312" w:eastAsia="仿宋_GB2312" w:cs="仿宋_GB2312"/>
          <w:color w:val="auto"/>
          <w:sz w:val="32"/>
          <w:szCs w:val="32"/>
          <w:highlight w:val="none"/>
          <w:lang w:val="en-US" w:eastAsia="zh-CN"/>
        </w:rPr>
        <w:t>按照《中华人民共和国道路交通安全法》《中华人民共和国道路交通安全法实施条例》规定的行人行走路径及本办法进行测量。</w:t>
      </w:r>
    </w:p>
    <w:p>
      <w:pPr>
        <w:autoSpaceDE w:val="0"/>
        <w:autoSpaceDN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 xml:space="preserve">条 </w:t>
      </w:r>
      <w:r>
        <w:rPr>
          <w:rFonts w:hint="eastAsia" w:ascii="仿宋_GB2312" w:hAnsi="仿宋_GB2312" w:eastAsia="仿宋_GB2312" w:cs="仿宋_GB2312"/>
          <w:color w:val="auto"/>
          <w:sz w:val="32"/>
          <w:szCs w:val="32"/>
          <w:highlight w:val="none"/>
        </w:rPr>
        <w:t>距离测量</w:t>
      </w:r>
      <w:r>
        <w:rPr>
          <w:rFonts w:hint="eastAsia" w:ascii="仿宋_GB2312" w:hAnsi="仿宋_GB2312" w:eastAsia="仿宋_GB2312" w:cs="仿宋_GB2312"/>
          <w:color w:val="auto"/>
          <w:sz w:val="32"/>
          <w:szCs w:val="32"/>
          <w:highlight w:val="none"/>
          <w:lang w:eastAsia="zh-CN"/>
        </w:rPr>
        <w:t>应</w:t>
      </w:r>
      <w:r>
        <w:rPr>
          <w:rFonts w:hint="eastAsia" w:ascii="仿宋_GB2312" w:hAnsi="仿宋_GB2312" w:eastAsia="仿宋_GB2312" w:cs="仿宋_GB2312"/>
          <w:color w:val="auto"/>
          <w:sz w:val="32"/>
          <w:szCs w:val="32"/>
          <w:highlight w:val="none"/>
        </w:rPr>
        <w:t>采用符合国家质量标准</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测量</w:t>
      </w:r>
      <w:r>
        <w:rPr>
          <w:rFonts w:hint="eastAsia" w:ascii="仿宋_GB2312" w:hAnsi="仿宋_GB2312" w:eastAsia="仿宋_GB2312" w:cs="仿宋_GB2312"/>
          <w:color w:val="auto"/>
          <w:sz w:val="32"/>
          <w:szCs w:val="32"/>
          <w:highlight w:val="none"/>
          <w:lang w:eastAsia="zh-CN"/>
        </w:rPr>
        <w:t>工具</w:t>
      </w:r>
      <w:r>
        <w:rPr>
          <w:rFonts w:hint="eastAsia" w:ascii="仿宋_GB2312" w:hAnsi="仿宋_GB2312" w:eastAsia="仿宋_GB2312" w:cs="仿宋_GB2312"/>
          <w:color w:val="auto"/>
          <w:sz w:val="32"/>
          <w:szCs w:val="32"/>
          <w:highlight w:val="none"/>
        </w:rPr>
        <w:t>并</w:t>
      </w:r>
      <w:r>
        <w:rPr>
          <w:rFonts w:hint="eastAsia" w:ascii="仿宋_GB2312" w:hAnsi="仿宋_GB2312" w:eastAsia="仿宋_GB2312" w:cs="仿宋_GB2312"/>
          <w:color w:val="auto"/>
          <w:sz w:val="32"/>
          <w:szCs w:val="32"/>
          <w:highlight w:val="none"/>
          <w:lang w:eastAsia="zh-CN"/>
        </w:rPr>
        <w:t>实行</w:t>
      </w:r>
      <w:r>
        <w:rPr>
          <w:rFonts w:hint="eastAsia" w:ascii="仿宋_GB2312" w:hAnsi="仿宋_GB2312" w:eastAsia="仿宋_GB2312" w:cs="仿宋_GB2312"/>
          <w:color w:val="auto"/>
          <w:sz w:val="32"/>
          <w:szCs w:val="32"/>
          <w:highlight w:val="none"/>
        </w:rPr>
        <w:t>备案</w:t>
      </w:r>
      <w:r>
        <w:rPr>
          <w:rFonts w:hint="eastAsia" w:ascii="仿宋_GB2312" w:hAnsi="仿宋_GB2312" w:eastAsia="仿宋_GB2312" w:cs="仿宋_GB2312"/>
          <w:color w:val="auto"/>
          <w:sz w:val="32"/>
          <w:szCs w:val="32"/>
          <w:highlight w:val="none"/>
          <w:lang w:eastAsia="zh-CN"/>
        </w:rPr>
        <w:t>管理</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应当</w:t>
      </w:r>
      <w:r>
        <w:rPr>
          <w:rFonts w:hint="eastAsia" w:ascii="仿宋_GB2312" w:hAnsi="仿宋_GB2312" w:eastAsia="仿宋_GB2312" w:cs="仿宋_GB2312"/>
          <w:color w:val="auto"/>
          <w:sz w:val="32"/>
          <w:szCs w:val="32"/>
          <w:highlight w:val="none"/>
        </w:rPr>
        <w:t>由</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名</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lang w:val="en-US" w:eastAsia="zh-CN"/>
        </w:rPr>
        <w:t>2名</w:t>
      </w:r>
      <w:r>
        <w:rPr>
          <w:rFonts w:hint="eastAsia" w:ascii="仿宋_GB2312" w:hAnsi="仿宋_GB2312" w:eastAsia="仿宋_GB2312" w:cs="仿宋_GB2312"/>
          <w:color w:val="auto"/>
          <w:sz w:val="32"/>
          <w:szCs w:val="32"/>
          <w:highlight w:val="none"/>
        </w:rPr>
        <w:t>以上专卖执法人员共同开展。</w:t>
      </w:r>
    </w:p>
    <w:p>
      <w:pPr>
        <w:autoSpaceDE w:val="0"/>
        <w:autoSpaceDN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起点</w:t>
      </w:r>
      <w:r>
        <w:rPr>
          <w:rFonts w:hint="eastAsia" w:ascii="仿宋_GB2312" w:hAnsi="仿宋_GB2312" w:eastAsia="仿宋_GB2312" w:cs="仿宋_GB2312"/>
          <w:color w:val="auto"/>
          <w:sz w:val="32"/>
          <w:szCs w:val="32"/>
          <w:highlight w:val="none"/>
        </w:rPr>
        <w:t>与终点位于街道两侧或其他涉及安全风险的情形，</w:t>
      </w:r>
      <w:r>
        <w:rPr>
          <w:rFonts w:hint="eastAsia" w:ascii="仿宋_GB2312" w:hAnsi="仿宋_GB2312" w:eastAsia="仿宋_GB2312" w:cs="仿宋_GB2312"/>
          <w:color w:val="auto"/>
          <w:sz w:val="32"/>
          <w:szCs w:val="32"/>
          <w:highlight w:val="none"/>
          <w:lang w:eastAsia="zh-CN"/>
        </w:rPr>
        <w:t>应</w:t>
      </w:r>
      <w:r>
        <w:rPr>
          <w:rFonts w:hint="eastAsia" w:ascii="仿宋_GB2312" w:hAnsi="仿宋_GB2312" w:eastAsia="仿宋_GB2312" w:cs="仿宋_GB2312"/>
          <w:color w:val="auto"/>
          <w:sz w:val="32"/>
          <w:szCs w:val="32"/>
          <w:highlight w:val="none"/>
        </w:rPr>
        <w:t>至少</w:t>
      </w:r>
      <w:r>
        <w:rPr>
          <w:rFonts w:hint="eastAsia" w:ascii="仿宋_GB2312" w:hAnsi="仿宋_GB2312" w:eastAsia="仿宋_GB2312" w:cs="仿宋_GB2312"/>
          <w:color w:val="auto"/>
          <w:sz w:val="32"/>
          <w:szCs w:val="32"/>
          <w:highlight w:val="none"/>
          <w:lang w:eastAsia="zh-CN"/>
        </w:rPr>
        <w:t>有</w:t>
      </w:r>
      <w:r>
        <w:rPr>
          <w:rFonts w:hint="eastAsia" w:ascii="仿宋_GB2312" w:hAnsi="仿宋_GB2312" w:eastAsia="仿宋_GB2312" w:cs="仿宋_GB2312"/>
          <w:color w:val="auto"/>
          <w:sz w:val="32"/>
          <w:szCs w:val="32"/>
          <w:highlight w:val="none"/>
        </w:rPr>
        <w:t>1名临时安全员</w:t>
      </w:r>
      <w:r>
        <w:rPr>
          <w:rFonts w:hint="eastAsia" w:ascii="仿宋_GB2312" w:hAnsi="仿宋_GB2312" w:eastAsia="仿宋_GB2312" w:cs="仿宋_GB2312"/>
          <w:color w:val="auto"/>
          <w:sz w:val="32"/>
          <w:szCs w:val="32"/>
          <w:highlight w:val="none"/>
          <w:lang w:eastAsia="zh-CN"/>
        </w:rPr>
        <w:t>负责</w:t>
      </w:r>
      <w:r>
        <w:rPr>
          <w:rFonts w:hint="eastAsia" w:ascii="仿宋_GB2312" w:hAnsi="仿宋_GB2312" w:eastAsia="仿宋_GB2312" w:cs="仿宋_GB2312"/>
          <w:color w:val="auto"/>
          <w:sz w:val="32"/>
          <w:szCs w:val="32"/>
          <w:highlight w:val="none"/>
        </w:rPr>
        <w:t>维护测量现场安全。</w:t>
      </w:r>
    </w:p>
    <w:p>
      <w:pPr>
        <w:autoSpaceDE w:val="0"/>
        <w:autoSpaceDN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距离测量应当绘图、拍照并全程视频记录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按照《通化市烟草专卖局行政执法全过程记录暂行规定》（通烟〔2021〕101号）管理。</w:t>
      </w:r>
    </w:p>
    <w:p>
      <w:pPr>
        <w:autoSpaceDE w:val="0"/>
        <w:autoSpaceDN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eastAsia="zh-CN"/>
        </w:rPr>
        <w:t>第七条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现场勘验最短可通行间距应当以预经营烟草制品</w:t>
      </w:r>
      <w:r>
        <w:rPr>
          <w:rFonts w:hint="eastAsia" w:ascii="仿宋_GB2312" w:hAnsi="仿宋_GB2312" w:eastAsia="仿宋_GB2312" w:cs="仿宋_GB2312"/>
          <w:color w:val="auto"/>
          <w:sz w:val="32"/>
          <w:szCs w:val="32"/>
          <w:highlight w:val="none"/>
          <w:lang w:eastAsia="zh-CN"/>
        </w:rPr>
        <w:t>经营场所出入口中心点</w:t>
      </w:r>
      <w:r>
        <w:rPr>
          <w:rFonts w:hint="default" w:ascii="仿宋_GB2312" w:hAnsi="仿宋_GB2312" w:eastAsia="仿宋_GB2312" w:cs="仿宋_GB2312"/>
          <w:color w:val="auto"/>
          <w:sz w:val="32"/>
          <w:szCs w:val="32"/>
          <w:highlight w:val="none"/>
          <w:lang w:val="en-US" w:eastAsia="zh-CN"/>
        </w:rPr>
        <w:t>（以下简称</w:t>
      </w:r>
      <w:r>
        <w:rPr>
          <w:rFonts w:hint="eastAsia" w:ascii="仿宋_GB2312" w:hAnsi="仿宋_GB2312" w:eastAsia="仿宋_GB2312" w:cs="仿宋_GB2312"/>
          <w:color w:val="auto"/>
          <w:sz w:val="32"/>
          <w:szCs w:val="32"/>
          <w:highlight w:val="none"/>
          <w:lang w:val="en-US" w:eastAsia="zh-CN"/>
        </w:rPr>
        <w:t>起点</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最近的零售点</w:t>
      </w:r>
      <w:r>
        <w:rPr>
          <w:rFonts w:hint="eastAsia" w:ascii="仿宋_GB2312" w:hAnsi="仿宋_GB2312" w:eastAsia="仿宋_GB2312" w:cs="仿宋_GB2312"/>
          <w:color w:val="auto"/>
          <w:sz w:val="32"/>
          <w:szCs w:val="32"/>
          <w:highlight w:val="none"/>
          <w:lang w:eastAsia="zh-CN"/>
        </w:rPr>
        <w:t>经营场所出入口中心点及中小学、幼儿园周边的</w:t>
      </w:r>
      <w:r>
        <w:rPr>
          <w:rFonts w:hint="eastAsia" w:ascii="仿宋_GB2312" w:hAnsi="仿宋_GB2312" w:eastAsia="仿宋_GB2312" w:cs="仿宋_GB2312"/>
          <w:color w:val="auto"/>
          <w:sz w:val="32"/>
          <w:szCs w:val="32"/>
          <w:highlight w:val="none"/>
        </w:rPr>
        <w:t>通道口</w:t>
      </w:r>
      <w:r>
        <w:rPr>
          <w:rFonts w:hint="eastAsia" w:ascii="仿宋_GB2312" w:hAnsi="仿宋_GB2312" w:eastAsia="仿宋_GB2312" w:cs="仿宋_GB2312"/>
          <w:color w:val="auto"/>
          <w:sz w:val="32"/>
          <w:szCs w:val="32"/>
          <w:highlight w:val="none"/>
          <w:lang w:eastAsia="zh-CN"/>
        </w:rPr>
        <w:t>中心点</w:t>
      </w:r>
      <w:r>
        <w:rPr>
          <w:rFonts w:hint="eastAsia" w:ascii="仿宋_GB2312" w:hAnsi="仿宋_GB2312" w:eastAsia="仿宋_GB2312" w:cs="仿宋_GB2312"/>
          <w:color w:val="auto"/>
          <w:sz w:val="32"/>
          <w:szCs w:val="32"/>
          <w:highlight w:val="none"/>
        </w:rPr>
        <w:t>作为标准参照物</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以下简称</w:t>
      </w:r>
      <w:r>
        <w:rPr>
          <w:rFonts w:hint="eastAsia" w:ascii="仿宋_GB2312" w:hAnsi="仿宋_GB2312" w:eastAsia="仿宋_GB2312" w:cs="仿宋_GB2312"/>
          <w:color w:val="auto"/>
          <w:sz w:val="32"/>
          <w:szCs w:val="32"/>
          <w:highlight w:val="none"/>
          <w:lang w:val="en-US" w:eastAsia="zh-CN"/>
        </w:rPr>
        <w:t>终点）。</w:t>
      </w:r>
    </w:p>
    <w:p>
      <w:pPr>
        <w:autoSpaceDE w:val="0"/>
        <w:autoSpaceDN w:val="0"/>
        <w:spacing w:line="360" w:lineRule="auto"/>
        <w:ind w:firstLine="640" w:firstLineChars="200"/>
        <w:rPr>
          <w:rFonts w:ascii="仿宋_GB2312" w:hAnsi="仿宋_GB2312" w:eastAsia="仿宋_GB2312" w:cs="仿宋_GB2312"/>
          <w:color w:val="auto"/>
          <w:sz w:val="32"/>
          <w:szCs w:val="32"/>
          <w:highlight w:val="none"/>
        </w:rPr>
      </w:pPr>
    </w:p>
    <w:p>
      <w:pPr>
        <w:autoSpaceDE w:val="0"/>
        <w:autoSpaceDN w:val="0"/>
        <w:spacing w:line="360" w:lineRule="auto"/>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第三章 测量步骤标准</w:t>
      </w:r>
    </w:p>
    <w:p>
      <w:pPr>
        <w:autoSpaceDE w:val="0"/>
        <w:autoSpaceDN w:val="0"/>
        <w:spacing w:line="360" w:lineRule="auto"/>
        <w:ind w:firstLine="659" w:firstLineChars="206"/>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八</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距离测量一般按照选点、拉尺、读数、记录、计算、复尺、取值的步骤进行。</w:t>
      </w:r>
    </w:p>
    <w:p>
      <w:pPr>
        <w:autoSpaceDE w:val="0"/>
        <w:autoSpaceDN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测量起点与终点同向开门，并在一条道路同侧的，按以下方法测量：</w:t>
      </w:r>
    </w:p>
    <w:p>
      <w:pPr>
        <w:autoSpaceDE w:val="0"/>
        <w:autoSpaceDN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（一）测量起点和终点之间无固定障碍物的：分别在起点与终点正前方0.375米定A、B点，测量A、B两点之间直线距离，读数为零售点距离。如：图1。</w:t>
      </w:r>
    </w:p>
    <w:p>
      <w:pPr>
        <w:autoSpaceDE w:val="0"/>
        <w:autoSpaceDN w:val="0"/>
        <w:spacing w:line="360" w:lineRule="auto"/>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309870" cy="2414270"/>
            <wp:effectExtent l="0" t="0" r="5080" b="5080"/>
            <wp:docPr id="162" name="图片 1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0" descr="图片1"/>
                    <pic:cNvPicPr>
                      <a:picLocks noChangeAspect="1"/>
                    </pic:cNvPicPr>
                  </pic:nvPicPr>
                  <pic:blipFill>
                    <a:blip r:embed="rId4" cstate="print"/>
                    <a:stretch>
                      <a:fillRect/>
                    </a:stretch>
                  </pic:blipFill>
                  <pic:spPr>
                    <a:xfrm>
                      <a:off x="0" y="0"/>
                      <a:ext cx="5309870" cy="2414270"/>
                    </a:xfrm>
                    <a:prstGeom prst="rect">
                      <a:avLst/>
                    </a:prstGeom>
                    <a:noFill/>
                    <a:ln>
                      <a:noFill/>
                    </a:ln>
                  </pic:spPr>
                </pic:pic>
              </a:graphicData>
            </a:graphic>
          </wp:inline>
        </w:drawing>
      </w:r>
    </w:p>
    <w:p>
      <w:pPr>
        <w:autoSpaceDE w:val="0"/>
        <w:autoSpaceDN w:val="0"/>
        <w:spacing w:line="360" w:lineRule="auto"/>
        <w:rPr>
          <w:rFonts w:ascii="仿宋" w:hAnsi="仿宋" w:eastAsia="仿宋" w:cs="仿宋"/>
          <w:color w:val="auto"/>
          <w:sz w:val="32"/>
          <w:szCs w:val="32"/>
          <w:highlight w:val="none"/>
        </w:rPr>
      </w:pPr>
    </w:p>
    <w:p>
      <w:pPr>
        <w:autoSpaceDE w:val="0"/>
        <w:autoSpaceDN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（二）起点与终点之间有明显固定障碍物的，根据障碍物水平方向横截面形状，按以下方法定点测量。如：图2。</w:t>
      </w:r>
    </w:p>
    <w:p>
      <w:pPr>
        <w:autoSpaceDE w:val="0"/>
        <w:autoSpaceDN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障碍物水平横截面为正圆、椭圆、半圆等规则弧形视为弧形障碍物。应当以起点为A点，参照墙面方向确定障碍物顶点，在顶点正外侧0.375米处定点为B点，以终点为C点，A点到B点的读数与B点到C点的读数之和为零售点距离。</w:t>
      </w:r>
    </w:p>
    <w:p>
      <w:pPr>
        <w:autoSpaceDE w:val="0"/>
        <w:autoSpaceDN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障碍物水平方向横截面为正方形、长方形、梯形的视为方形障碍物。应当以起点为A点，以方形障碍物左右两边向街边延长0.375米处确定B点和C点，以终点为D点，A点到B点读数、B点到C点读数、C点到D点读数之和为零售点距离。</w:t>
      </w:r>
    </w:p>
    <w:p>
      <w:pPr>
        <w:autoSpaceDE w:val="0"/>
        <w:autoSpaceDN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障碍物水平方向横截面为其他形状的视为不规则障碍物。应当以起点为A点，以障碍物顶点距离墙面最远位置为顶点，在垂直墙面方向距离定点0.375米处确定B点，以终点为C点，A点到B点的读数与B点到C点的读数之和为零售点距离。</w:t>
      </w:r>
    </w:p>
    <w:p>
      <w:pPr>
        <w:autoSpaceDE w:val="0"/>
        <w:autoSpaceDN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615305" cy="5763895"/>
            <wp:effectExtent l="0" t="0" r="4445" b="8255"/>
            <wp:docPr id="163" name="图片 1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1" descr="图片2"/>
                    <pic:cNvPicPr>
                      <a:picLocks noChangeAspect="1"/>
                    </pic:cNvPicPr>
                  </pic:nvPicPr>
                  <pic:blipFill>
                    <a:blip r:embed="rId5" cstate="print"/>
                    <a:stretch>
                      <a:fillRect/>
                    </a:stretch>
                  </pic:blipFill>
                  <pic:spPr>
                    <a:xfrm>
                      <a:off x="0" y="0"/>
                      <a:ext cx="5615305" cy="5763895"/>
                    </a:xfrm>
                    <a:prstGeom prst="rect">
                      <a:avLst/>
                    </a:prstGeom>
                    <a:noFill/>
                    <a:ln>
                      <a:noFill/>
                    </a:ln>
                  </pic:spPr>
                </pic:pic>
              </a:graphicData>
            </a:graphic>
          </wp:inline>
        </w:drawing>
      </w:r>
    </w:p>
    <w:p>
      <w:pPr>
        <w:autoSpaceDE w:val="0"/>
        <w:autoSpaceDN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第十条</w:t>
      </w:r>
      <w:r>
        <w:rPr>
          <w:rFonts w:hint="eastAsia" w:ascii="仿宋" w:hAnsi="仿宋" w:eastAsia="仿宋" w:cs="仿宋"/>
          <w:color w:val="auto"/>
          <w:sz w:val="32"/>
          <w:szCs w:val="32"/>
          <w:highlight w:val="none"/>
        </w:rPr>
        <w:t xml:space="preserve"> </w:t>
      </w:r>
      <w:r>
        <w:rPr>
          <w:rFonts w:hint="eastAsia" w:ascii="仿宋_GB2312" w:hAnsi="仿宋_GB2312" w:eastAsia="仿宋_GB2312" w:cs="仿宋_GB2312"/>
          <w:color w:val="auto"/>
          <w:sz w:val="32"/>
          <w:szCs w:val="32"/>
          <w:highlight w:val="none"/>
        </w:rPr>
        <w:t>转角相邻的，起点和终点分别在向街方向外移0.375米确定A点和B点，分别由两点开始，保持与墙面水平平行向街角方向拉尺，两线相交为C点，A点到C点的读数与B点到C点的读数之和为零售点距离。如：图3。</w:t>
      </w:r>
    </w:p>
    <w:p>
      <w:pPr>
        <w:autoSpaceDE w:val="0"/>
        <w:autoSpaceDN w:val="0"/>
        <w:spacing w:line="360" w:lineRule="auto"/>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328160" cy="3566160"/>
            <wp:effectExtent l="0" t="0" r="0" b="0"/>
            <wp:docPr id="164" name="图片 12"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12" descr="图片3"/>
                    <pic:cNvPicPr>
                      <a:picLocks noChangeAspect="1"/>
                    </pic:cNvPicPr>
                  </pic:nvPicPr>
                  <pic:blipFill>
                    <a:blip r:embed="rId6" cstate="print"/>
                    <a:stretch>
                      <a:fillRect/>
                    </a:stretch>
                  </pic:blipFill>
                  <pic:spPr>
                    <a:xfrm>
                      <a:off x="0" y="0"/>
                      <a:ext cx="4328160" cy="3566160"/>
                    </a:xfrm>
                    <a:prstGeom prst="rect">
                      <a:avLst/>
                    </a:prstGeom>
                    <a:noFill/>
                    <a:ln>
                      <a:noFill/>
                    </a:ln>
                  </pic:spPr>
                </pic:pic>
              </a:graphicData>
            </a:graphic>
          </wp:inline>
        </w:drawing>
      </w:r>
    </w:p>
    <w:p>
      <w:pPr>
        <w:autoSpaceDE w:val="0"/>
        <w:autoSpaceDN w:val="0"/>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eastAsia="zh-CN"/>
        </w:rPr>
        <w:t>一</w:t>
      </w:r>
      <w:r>
        <w:rPr>
          <w:rFonts w:hint="eastAsia" w:ascii="黑体" w:hAnsi="黑体" w:eastAsia="黑体" w:cs="黑体"/>
          <w:color w:val="auto"/>
          <w:sz w:val="32"/>
          <w:szCs w:val="32"/>
          <w:highlight w:val="none"/>
        </w:rPr>
        <w:t>条</w:t>
      </w:r>
      <w:r>
        <w:rPr>
          <w:rFonts w:hint="eastAsia" w:ascii="仿宋" w:hAnsi="仿宋" w:eastAsia="仿宋" w:cs="仿宋"/>
          <w:color w:val="auto"/>
          <w:sz w:val="32"/>
          <w:szCs w:val="32"/>
          <w:highlight w:val="none"/>
        </w:rPr>
        <w:t xml:space="preserve"> </w:t>
      </w:r>
      <w:r>
        <w:rPr>
          <w:rFonts w:hint="eastAsia" w:ascii="仿宋_GB2312" w:hAnsi="仿宋_GB2312" w:eastAsia="仿宋_GB2312" w:cs="仿宋_GB2312"/>
          <w:color w:val="auto"/>
          <w:sz w:val="32"/>
          <w:szCs w:val="32"/>
          <w:highlight w:val="none"/>
        </w:rPr>
        <w:t>起点与终点在道路对侧的，按照以下方法测量。</w:t>
      </w:r>
    </w:p>
    <w:p>
      <w:pPr>
        <w:autoSpaceDE w:val="0"/>
        <w:autoSpaceDN w:val="0"/>
        <w:spacing w:line="360" w:lineRule="auto"/>
        <w:ind w:firstLine="640" w:firstLineChars="200"/>
        <w:jc w:val="left"/>
        <w:rPr>
          <w:rFonts w:ascii="仿宋" w:hAnsi="仿宋" w:eastAsia="仿宋" w:cs="仿宋"/>
          <w:color w:val="auto"/>
          <w:sz w:val="32"/>
          <w:szCs w:val="32"/>
          <w:highlight w:val="none"/>
        </w:rPr>
      </w:pPr>
      <w:r>
        <w:rPr>
          <w:rFonts w:hint="eastAsia" w:ascii="仿宋_GB2312" w:hAnsi="仿宋_GB2312" w:eastAsia="仿宋_GB2312" w:cs="仿宋_GB2312"/>
          <w:color w:val="auto"/>
          <w:sz w:val="32"/>
          <w:szCs w:val="32"/>
          <w:highlight w:val="none"/>
        </w:rPr>
        <w:t>（一）两者之间无固定障碍物（禁行标志、护栏等），且该路段相邻两侧路口处无人行横道、过街天桥等过街辅助标识设施的，以起点为A点，在距离道路正对面墙体0.375米处确定B点，在终点正前方确定C点，以终点为D点，A点到B点的读数、B点到C点的读数、C点到D点的读数之和为零售点距离。如：图4。</w:t>
      </w:r>
      <w:r>
        <w:rPr>
          <w:rFonts w:ascii="仿宋" w:hAnsi="仿宋" w:eastAsia="仿宋" w:cs="仿宋"/>
          <w:color w:val="auto"/>
          <w:sz w:val="32"/>
          <w:szCs w:val="32"/>
          <w:highlight w:val="none"/>
        </w:rPr>
        <w:drawing>
          <wp:inline distT="0" distB="0" distL="114300" distR="114300">
            <wp:extent cx="4547870" cy="3401695"/>
            <wp:effectExtent l="0" t="0" r="5080" b="8255"/>
            <wp:docPr id="165" name="图片 13"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13" descr="图片4"/>
                    <pic:cNvPicPr>
                      <a:picLocks noChangeAspect="1"/>
                    </pic:cNvPicPr>
                  </pic:nvPicPr>
                  <pic:blipFill>
                    <a:blip r:embed="rId7" cstate="print"/>
                    <a:stretch>
                      <a:fillRect/>
                    </a:stretch>
                  </pic:blipFill>
                  <pic:spPr>
                    <a:xfrm>
                      <a:off x="0" y="0"/>
                      <a:ext cx="4547870" cy="3401695"/>
                    </a:xfrm>
                    <a:prstGeom prst="rect">
                      <a:avLst/>
                    </a:prstGeom>
                    <a:noFill/>
                    <a:ln>
                      <a:noFill/>
                    </a:ln>
                  </pic:spPr>
                </pic:pic>
              </a:graphicData>
            </a:graphic>
          </wp:inline>
        </w:drawing>
      </w:r>
    </w:p>
    <w:p>
      <w:pPr>
        <w:autoSpaceDE w:val="0"/>
        <w:autoSpaceDN w:val="0"/>
        <w:spacing w:line="360" w:lineRule="auto"/>
        <w:jc w:val="center"/>
        <w:rPr>
          <w:rFonts w:ascii="仿宋" w:hAnsi="仿宋" w:eastAsia="仿宋" w:cs="仿宋"/>
          <w:color w:val="auto"/>
          <w:sz w:val="32"/>
          <w:szCs w:val="32"/>
          <w:highlight w:val="none"/>
        </w:rPr>
      </w:pPr>
    </w:p>
    <w:p>
      <w:pPr>
        <w:autoSpaceDE w:val="0"/>
        <w:autoSpaceDN w:val="0"/>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两者之间无固定障碍物（禁行标志、护栏等），但该路段相邻两侧路口处无人行横道、过街天桥等过街辅助标识设施的，以起点为A点，在起点正前方0.375米处选取定B点，沿墙面方向向最近一侧人行横道拉尺，在人行横道边缘处选定C点，沿人行横道边缘向街道正对面拉尺，在距离对向墙面0.375米处选定D点，沿墙面方向向终点拉尺，在终点正前方0.375米处选定E点，以终点为F点，A点到B点的读数、B点到C点的读数、C点到D点的读数、D点到E点的读数、E点到F点的读数之和为零售点距离。如：图5。</w:t>
      </w:r>
    </w:p>
    <w:p>
      <w:pPr>
        <w:autoSpaceDE w:val="0"/>
        <w:autoSpaceDN w:val="0"/>
        <w:spacing w:line="360" w:lineRule="auto"/>
        <w:ind w:left="420" w:left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187950" cy="3681730"/>
            <wp:effectExtent l="0" t="0" r="3175" b="4445"/>
            <wp:docPr id="166" name="图片 14"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14" descr="图片5"/>
                    <pic:cNvPicPr>
                      <a:picLocks noChangeAspect="1"/>
                    </pic:cNvPicPr>
                  </pic:nvPicPr>
                  <pic:blipFill>
                    <a:blip r:embed="rId8" cstate="print"/>
                    <a:stretch>
                      <a:fillRect/>
                    </a:stretch>
                  </pic:blipFill>
                  <pic:spPr>
                    <a:xfrm>
                      <a:off x="0" y="0"/>
                      <a:ext cx="5187950" cy="3681730"/>
                    </a:xfrm>
                    <a:prstGeom prst="rect">
                      <a:avLst/>
                    </a:prstGeom>
                    <a:noFill/>
                    <a:ln>
                      <a:noFill/>
                    </a:ln>
                  </pic:spPr>
                </pic:pic>
              </a:graphicData>
            </a:graphic>
          </wp:inline>
        </w:drawing>
      </w:r>
    </w:p>
    <w:p>
      <w:pPr>
        <w:autoSpaceDE w:val="0"/>
        <w:autoSpaceDN w:val="0"/>
        <w:spacing w:line="360" w:lineRule="auto"/>
        <w:rPr>
          <w:rFonts w:ascii="仿宋" w:hAnsi="仿宋" w:eastAsia="仿宋" w:cs="仿宋"/>
          <w:color w:val="auto"/>
          <w:sz w:val="32"/>
          <w:szCs w:val="32"/>
          <w:highlight w:val="none"/>
        </w:rPr>
      </w:pPr>
    </w:p>
    <w:p>
      <w:pPr>
        <w:autoSpaceDE w:val="0"/>
        <w:autoSpaceDN w:val="0"/>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街道有禁止穿越的交通标志（如单实线、双实线、隔离带、护栏等）的，以起点为A点，在起点正前方0.375米处选取定B点，沿墙面方向向最近一侧人行横道拉尺，在人行横道边缘处选定C点，沿人行横道边缘向街道正对面拉尺，在距离对向墙面0.375米处选定D点，沿墙面方向向终点拉尺，在终点正前方0.375米处选定E点，以终点为F点，A点到B点的读数、B点到C点的读数、C点到D点的读数、D点到E点的读数、E点到F点的读数之和为零售点距离。如：图6。</w:t>
      </w:r>
    </w:p>
    <w:p>
      <w:pPr>
        <w:autoSpaceDE w:val="0"/>
        <w:autoSpaceDN w:val="0"/>
        <w:spacing w:line="360" w:lineRule="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drawing>
          <wp:inline distT="0" distB="0" distL="114300" distR="114300">
            <wp:extent cx="5273040" cy="2527300"/>
            <wp:effectExtent l="0" t="0" r="0" b="2540"/>
            <wp:docPr id="6" name="图片 6" descr="51fd7b65-0365-4107-b3ba-aae916824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1fd7b65-0365-4107-b3ba-aae916824728"/>
                    <pic:cNvPicPr>
                      <a:picLocks noChangeAspect="1"/>
                    </pic:cNvPicPr>
                  </pic:nvPicPr>
                  <pic:blipFill>
                    <a:blip r:embed="rId9"/>
                    <a:stretch>
                      <a:fillRect/>
                    </a:stretch>
                  </pic:blipFill>
                  <pic:spPr>
                    <a:xfrm>
                      <a:off x="0" y="0"/>
                      <a:ext cx="5273040" cy="2527300"/>
                    </a:xfrm>
                    <a:prstGeom prst="rect">
                      <a:avLst/>
                    </a:prstGeom>
                  </pic:spPr>
                </pic:pic>
              </a:graphicData>
            </a:graphic>
          </wp:inline>
        </w:drawing>
      </w:r>
    </w:p>
    <w:p>
      <w:pPr>
        <w:autoSpaceDE w:val="0"/>
        <w:autoSpaceDN w:val="0"/>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条</w:t>
      </w:r>
      <w:r>
        <w:rPr>
          <w:rFonts w:hint="eastAsia" w:ascii="仿宋" w:hAnsi="仿宋" w:eastAsia="仿宋" w:cs="仿宋"/>
          <w:color w:val="auto"/>
          <w:sz w:val="32"/>
          <w:szCs w:val="32"/>
          <w:highlight w:val="none"/>
        </w:rPr>
        <w:t xml:space="preserve"> </w:t>
      </w:r>
      <w:r>
        <w:rPr>
          <w:rFonts w:hint="eastAsia" w:ascii="仿宋_GB2312" w:hAnsi="仿宋_GB2312" w:eastAsia="仿宋_GB2312" w:cs="仿宋_GB2312"/>
          <w:color w:val="auto"/>
          <w:sz w:val="32"/>
          <w:szCs w:val="32"/>
          <w:highlight w:val="none"/>
        </w:rPr>
        <w:t>测量路径有楼梯、扶梯等设施的，按照以下方法测量。</w:t>
      </w:r>
    </w:p>
    <w:p>
      <w:pPr>
        <w:autoSpaceDE w:val="0"/>
        <w:autoSpaceDN w:val="0"/>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测量路径有楼梯、扶梯等设施的，以起点为A点，在</w:t>
      </w:r>
      <w:r>
        <w:rPr>
          <w:rFonts w:hint="eastAsia" w:ascii="仿宋_GB2312" w:hAnsi="仿宋_GB2312" w:eastAsia="仿宋_GB2312" w:cs="仿宋_GB2312"/>
          <w:color w:val="auto"/>
          <w:sz w:val="32"/>
          <w:szCs w:val="32"/>
          <w:highlight w:val="none"/>
          <w:lang w:eastAsia="zh-CN"/>
        </w:rPr>
        <w:t>水平路面最末端</w:t>
      </w:r>
      <w:r>
        <w:rPr>
          <w:rFonts w:hint="eastAsia" w:ascii="仿宋_GB2312" w:hAnsi="仿宋_GB2312" w:eastAsia="仿宋_GB2312" w:cs="仿宋_GB2312"/>
          <w:color w:val="auto"/>
          <w:sz w:val="32"/>
          <w:szCs w:val="32"/>
          <w:highlight w:val="none"/>
        </w:rPr>
        <w:t>选取定B点，沿楼梯、扶梯等设施的</w:t>
      </w:r>
      <w:r>
        <w:rPr>
          <w:rFonts w:hint="eastAsia" w:ascii="仿宋_GB2312" w:hAnsi="仿宋_GB2312" w:eastAsia="仿宋_GB2312" w:cs="仿宋_GB2312"/>
          <w:color w:val="auto"/>
          <w:sz w:val="32"/>
          <w:szCs w:val="32"/>
          <w:highlight w:val="none"/>
          <w:lang w:eastAsia="zh-CN"/>
        </w:rPr>
        <w:t>坡度取直</w:t>
      </w:r>
      <w:r>
        <w:rPr>
          <w:rFonts w:hint="eastAsia" w:ascii="仿宋_GB2312" w:hAnsi="仿宋_GB2312" w:eastAsia="仿宋_GB2312" w:cs="仿宋_GB2312"/>
          <w:color w:val="auto"/>
          <w:sz w:val="32"/>
          <w:szCs w:val="32"/>
          <w:highlight w:val="none"/>
        </w:rPr>
        <w:t>拉尺，在</w:t>
      </w:r>
      <w:r>
        <w:rPr>
          <w:rFonts w:hint="eastAsia" w:ascii="仿宋_GB2312" w:hAnsi="仿宋_GB2312" w:eastAsia="仿宋_GB2312" w:cs="仿宋_GB2312"/>
          <w:color w:val="auto"/>
          <w:sz w:val="32"/>
          <w:szCs w:val="32"/>
          <w:highlight w:val="none"/>
          <w:lang w:eastAsia="zh-CN"/>
        </w:rPr>
        <w:t>恢复水平路面</w:t>
      </w:r>
      <w:r>
        <w:rPr>
          <w:rFonts w:hint="eastAsia" w:ascii="仿宋_GB2312" w:hAnsi="仿宋_GB2312" w:eastAsia="仿宋_GB2312" w:cs="仿宋_GB2312"/>
          <w:color w:val="auto"/>
          <w:sz w:val="32"/>
          <w:szCs w:val="32"/>
          <w:highlight w:val="none"/>
        </w:rPr>
        <w:t>处选定C点，</w:t>
      </w:r>
      <w:r>
        <w:rPr>
          <w:rFonts w:hint="eastAsia" w:ascii="仿宋_GB2312" w:hAnsi="仿宋_GB2312" w:eastAsia="仿宋_GB2312" w:cs="仿宋_GB2312"/>
          <w:color w:val="auto"/>
          <w:sz w:val="32"/>
          <w:szCs w:val="32"/>
          <w:highlight w:val="none"/>
          <w:lang w:eastAsia="zh-CN"/>
        </w:rPr>
        <w:t>以终点为</w:t>
      </w:r>
      <w:r>
        <w:rPr>
          <w:rFonts w:hint="eastAsia" w:ascii="仿宋_GB2312" w:hAnsi="仿宋_GB2312" w:eastAsia="仿宋_GB2312" w:cs="仿宋_GB2312"/>
          <w:color w:val="auto"/>
          <w:sz w:val="32"/>
          <w:szCs w:val="32"/>
          <w:highlight w:val="none"/>
        </w:rPr>
        <w:t>D点，A点到B点的读数、B点到C点的读数、C点到D点的读数之和为零售点距离。如：图</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w:t>
      </w:r>
    </w:p>
    <w:p>
      <w:pPr>
        <w:numPr>
          <w:ilvl w:val="0"/>
          <w:numId w:val="0"/>
        </w:numPr>
        <w:autoSpaceDE w:val="0"/>
        <w:autoSpaceDN w:val="0"/>
        <w:spacing w:line="360" w:lineRule="auto"/>
        <w:jc w:val="left"/>
        <w:rPr>
          <w:rFonts w:hint="eastAsia" w:ascii="仿宋" w:hAnsi="仿宋" w:eastAsia="仿宋" w:cs="仿宋"/>
          <w:color w:val="auto"/>
          <w:sz w:val="32"/>
          <w:szCs w:val="32"/>
          <w:highlight w:val="none"/>
          <w:lang w:eastAsia="zh-CN"/>
        </w:rPr>
      </w:pPr>
      <w:r>
        <w:rPr>
          <w:color w:val="auto"/>
          <w:highlight w:val="none"/>
        </w:rPr>
        <w:drawing>
          <wp:inline distT="0" distB="0" distL="114300" distR="114300">
            <wp:extent cx="5266055" cy="2503805"/>
            <wp:effectExtent l="0" t="0" r="6985" b="1079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0"/>
                    <a:stretch>
                      <a:fillRect/>
                    </a:stretch>
                  </pic:blipFill>
                  <pic:spPr>
                    <a:xfrm>
                      <a:off x="0" y="0"/>
                      <a:ext cx="5266055" cy="2503805"/>
                    </a:xfrm>
                    <a:prstGeom prst="rect">
                      <a:avLst/>
                    </a:prstGeom>
                    <a:noFill/>
                    <a:ln>
                      <a:noFill/>
                    </a:ln>
                  </pic:spPr>
                </pic:pic>
              </a:graphicData>
            </a:graphic>
          </wp:inline>
        </w:drawing>
      </w:r>
    </w:p>
    <w:p>
      <w:pPr>
        <w:autoSpaceDE w:val="0"/>
        <w:autoSpaceDN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条</w:t>
      </w:r>
      <w:r>
        <w:rPr>
          <w:rFonts w:hint="eastAsia" w:ascii="仿宋" w:hAnsi="仿宋" w:eastAsia="仿宋" w:cs="仿宋"/>
          <w:color w:val="auto"/>
          <w:sz w:val="32"/>
          <w:szCs w:val="32"/>
          <w:highlight w:val="none"/>
        </w:rPr>
        <w:t xml:space="preserve"> </w:t>
      </w:r>
      <w:r>
        <w:rPr>
          <w:rFonts w:hint="eastAsia" w:ascii="仿宋_GB2312" w:hAnsi="仿宋_GB2312" w:eastAsia="仿宋_GB2312" w:cs="仿宋_GB2312"/>
          <w:color w:val="auto"/>
          <w:sz w:val="32"/>
          <w:szCs w:val="32"/>
          <w:highlight w:val="none"/>
        </w:rPr>
        <w:t>距离测量中应当及时准确记录各点间的读数，并计算零售点距离。（见附件1）</w:t>
      </w:r>
    </w:p>
    <w:p>
      <w:pPr>
        <w:autoSpaceDE w:val="0"/>
        <w:autoSpaceDN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条</w:t>
      </w:r>
      <w:r>
        <w:rPr>
          <w:rFonts w:hint="eastAsia" w:ascii="仿宋" w:hAnsi="仿宋" w:eastAsia="仿宋" w:cs="仿宋"/>
          <w:color w:val="auto"/>
          <w:sz w:val="32"/>
          <w:szCs w:val="32"/>
          <w:highlight w:val="none"/>
        </w:rPr>
        <w:t xml:space="preserve"> </w:t>
      </w:r>
      <w:r>
        <w:rPr>
          <w:rFonts w:hint="eastAsia" w:ascii="仿宋_GB2312" w:hAnsi="仿宋_GB2312" w:eastAsia="仿宋_GB2312" w:cs="仿宋_GB2312"/>
          <w:color w:val="auto"/>
          <w:sz w:val="32"/>
          <w:szCs w:val="32"/>
          <w:highlight w:val="none"/>
        </w:rPr>
        <w:t>每次测量每组数据应当测量最少2次，最终零售点距离取平均数。</w:t>
      </w:r>
    </w:p>
    <w:p>
      <w:pPr>
        <w:autoSpaceDE w:val="0"/>
        <w:autoSpaceDN w:val="0"/>
        <w:spacing w:line="360" w:lineRule="auto"/>
        <w:ind w:firstLine="640" w:firstLineChars="200"/>
        <w:rPr>
          <w:rFonts w:hint="eastAsia" w:ascii="仿宋_GB2312" w:hAnsi="仿宋_GB2312" w:eastAsia="仿宋_GB2312" w:cs="仿宋_GB2312"/>
          <w:color w:val="auto"/>
          <w:sz w:val="32"/>
          <w:szCs w:val="32"/>
          <w:highlight w:val="none"/>
        </w:rPr>
      </w:pPr>
    </w:p>
    <w:p>
      <w:pPr>
        <w:spacing w:line="360" w:lineRule="auto"/>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第四章 </w:t>
      </w:r>
      <w:r>
        <w:rPr>
          <w:rFonts w:hint="eastAsia" w:ascii="黑体" w:hAnsi="黑体" w:eastAsia="黑体" w:cs="黑体"/>
          <w:color w:val="auto"/>
          <w:sz w:val="32"/>
          <w:szCs w:val="32"/>
          <w:highlight w:val="none"/>
          <w:lang w:eastAsia="zh-CN"/>
        </w:rPr>
        <w:t>测量工具</w:t>
      </w:r>
      <w:r>
        <w:rPr>
          <w:rFonts w:hint="eastAsia" w:ascii="黑体" w:hAnsi="黑体" w:eastAsia="黑体" w:cs="黑体"/>
          <w:color w:val="auto"/>
          <w:sz w:val="32"/>
          <w:szCs w:val="32"/>
          <w:highlight w:val="none"/>
        </w:rPr>
        <w:t>管理</w:t>
      </w:r>
    </w:p>
    <w:p>
      <w:pPr>
        <w:spacing w:line="360" w:lineRule="auto"/>
        <w:ind w:firstLine="659" w:firstLineChars="206"/>
        <w:jc w:val="left"/>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 xml:space="preserve">条 </w:t>
      </w:r>
      <w:r>
        <w:rPr>
          <w:rFonts w:hint="eastAsia" w:ascii="仿宋_GB2312" w:hAnsi="仿宋_GB2312" w:eastAsia="仿宋_GB2312" w:cs="仿宋_GB2312"/>
          <w:color w:val="auto"/>
          <w:sz w:val="32"/>
          <w:szCs w:val="32"/>
          <w:highlight w:val="none"/>
        </w:rPr>
        <w:t>市局专卖监督管理科、各县（市）局专卖监督管理办公室负责</w:t>
      </w:r>
      <w:r>
        <w:rPr>
          <w:rFonts w:hint="eastAsia" w:ascii="仿宋_GB2312" w:hAnsi="仿宋_GB2312" w:eastAsia="仿宋_GB2312" w:cs="仿宋_GB2312"/>
          <w:color w:val="auto"/>
          <w:sz w:val="32"/>
          <w:szCs w:val="32"/>
          <w:highlight w:val="none"/>
          <w:lang w:eastAsia="zh-CN"/>
        </w:rPr>
        <w:t>测量工具</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备案</w:t>
      </w:r>
      <w:r>
        <w:rPr>
          <w:rFonts w:hint="eastAsia" w:ascii="仿宋_GB2312" w:hAnsi="仿宋_GB2312" w:eastAsia="仿宋_GB2312" w:cs="仿宋_GB2312"/>
          <w:color w:val="auto"/>
          <w:sz w:val="32"/>
          <w:szCs w:val="32"/>
          <w:highlight w:val="none"/>
        </w:rPr>
        <w:t>管理。使用部门（所、队）具体负责</w:t>
      </w:r>
      <w:r>
        <w:rPr>
          <w:rFonts w:hint="eastAsia" w:ascii="仿宋_GB2312" w:hAnsi="仿宋_GB2312" w:eastAsia="仿宋_GB2312" w:cs="仿宋_GB2312"/>
          <w:color w:val="auto"/>
          <w:sz w:val="32"/>
          <w:szCs w:val="32"/>
          <w:highlight w:val="none"/>
          <w:lang w:eastAsia="zh-CN"/>
        </w:rPr>
        <w:t>测量工具</w:t>
      </w:r>
      <w:r>
        <w:rPr>
          <w:rFonts w:hint="eastAsia" w:ascii="仿宋_GB2312" w:hAnsi="仿宋_GB2312" w:eastAsia="仿宋_GB2312" w:cs="仿宋_GB2312"/>
          <w:color w:val="auto"/>
          <w:sz w:val="32"/>
          <w:szCs w:val="32"/>
          <w:highlight w:val="none"/>
        </w:rPr>
        <w:t>的保管。</w:t>
      </w:r>
    </w:p>
    <w:p>
      <w:pPr>
        <w:spacing w:line="360" w:lineRule="auto"/>
        <w:ind w:firstLine="659" w:firstLineChars="206"/>
        <w:jc w:val="left"/>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条</w:t>
      </w:r>
      <w:r>
        <w:rPr>
          <w:rFonts w:hint="eastAsia" w:ascii="仿宋" w:hAnsi="仿宋" w:eastAsia="仿宋" w:cs="仿宋"/>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测量工具</w:t>
      </w:r>
      <w:r>
        <w:rPr>
          <w:rFonts w:hint="eastAsia" w:ascii="仿宋_GB2312" w:hAnsi="仿宋_GB2312" w:eastAsia="仿宋_GB2312" w:cs="仿宋_GB2312"/>
          <w:color w:val="auto"/>
          <w:sz w:val="32"/>
          <w:szCs w:val="32"/>
          <w:highlight w:val="none"/>
        </w:rPr>
        <w:t>启用前必须登记（见附件2），登记内容包括品牌、规格、合格证明、领用部门（所、队）等详细信息。同品牌、规格</w:t>
      </w:r>
      <w:r>
        <w:rPr>
          <w:rFonts w:hint="eastAsia" w:ascii="仿宋_GB2312" w:hAnsi="仿宋_GB2312" w:eastAsia="仿宋_GB2312" w:cs="仿宋_GB2312"/>
          <w:color w:val="auto"/>
          <w:sz w:val="32"/>
          <w:szCs w:val="32"/>
          <w:highlight w:val="none"/>
          <w:lang w:eastAsia="zh-CN"/>
        </w:rPr>
        <w:t>测量工具</w:t>
      </w:r>
      <w:r>
        <w:rPr>
          <w:rFonts w:hint="eastAsia" w:ascii="仿宋_GB2312" w:hAnsi="仿宋_GB2312" w:eastAsia="仿宋_GB2312" w:cs="仿宋_GB2312"/>
          <w:color w:val="auto"/>
          <w:sz w:val="32"/>
          <w:szCs w:val="32"/>
          <w:highlight w:val="none"/>
        </w:rPr>
        <w:t>应当编号管理。</w:t>
      </w:r>
    </w:p>
    <w:p>
      <w:pPr>
        <w:spacing w:line="360" w:lineRule="auto"/>
        <w:ind w:firstLine="659" w:firstLineChars="206"/>
        <w:jc w:val="left"/>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eastAsia="zh-CN"/>
        </w:rPr>
        <w:t>七</w:t>
      </w:r>
      <w:r>
        <w:rPr>
          <w:rFonts w:hint="eastAsia" w:ascii="黑体" w:hAnsi="黑体" w:eastAsia="黑体" w:cs="黑体"/>
          <w:color w:val="auto"/>
          <w:sz w:val="32"/>
          <w:szCs w:val="32"/>
          <w:highlight w:val="none"/>
        </w:rPr>
        <w:t>条</w:t>
      </w:r>
      <w:r>
        <w:rPr>
          <w:rFonts w:hint="eastAsia" w:ascii="仿宋" w:hAnsi="仿宋" w:eastAsia="仿宋" w:cs="仿宋"/>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损坏的测量工具不得随意丢弃、销毁，必须注明损坏原因，交回管理部门。</w:t>
      </w:r>
    </w:p>
    <w:p>
      <w:pPr>
        <w:spacing w:line="360" w:lineRule="auto"/>
        <w:ind w:firstLine="659" w:firstLineChars="206"/>
        <w:jc w:val="left"/>
        <w:rPr>
          <w:rFonts w:hint="eastAsia" w:ascii="仿宋_GB2312" w:hAnsi="仿宋_GB2312" w:eastAsia="仿宋_GB2312" w:cs="仿宋_GB2312"/>
          <w:color w:val="auto"/>
          <w:sz w:val="32"/>
          <w:szCs w:val="32"/>
          <w:highlight w:val="none"/>
          <w:lang w:eastAsia="zh-CN"/>
        </w:rPr>
      </w:pPr>
    </w:p>
    <w:p>
      <w:pPr>
        <w:spacing w:line="360" w:lineRule="auto"/>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第五章 监督检查</w:t>
      </w:r>
    </w:p>
    <w:p>
      <w:pPr>
        <w:spacing w:line="360" w:lineRule="auto"/>
        <w:ind w:firstLine="640" w:firstLineChars="200"/>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eastAsia="zh-CN"/>
        </w:rPr>
        <w:t>八</w:t>
      </w:r>
      <w:r>
        <w:rPr>
          <w:rFonts w:hint="eastAsia" w:ascii="黑体" w:hAnsi="黑体" w:eastAsia="黑体" w:cs="黑体"/>
          <w:color w:val="auto"/>
          <w:sz w:val="32"/>
          <w:szCs w:val="32"/>
          <w:highlight w:val="none"/>
        </w:rPr>
        <w:t>条</w:t>
      </w:r>
      <w:r>
        <w:rPr>
          <w:rFonts w:hint="eastAsia" w:ascii="仿宋" w:hAnsi="仿宋" w:eastAsia="仿宋" w:cs="仿宋"/>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通化市局内部专卖管理监督派驻办公室负责监督全市烟草专卖制品零售点距离测量工作，是此项工作的监督部门。</w:t>
      </w:r>
    </w:p>
    <w:p>
      <w:pPr>
        <w:spacing w:line="360" w:lineRule="auto"/>
        <w:ind w:firstLine="640" w:firstLineChars="200"/>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十九</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对于涉及本办法所包含的距离测量工作的投诉、举报问题，由监督部门直接受理，需要重新测量认定的，由监督部门组织人员按照本办法规定步骤标准重新测量，原测量工作拉尺员、读数员、安全员不得参与重新测量。</w:t>
      </w:r>
    </w:p>
    <w:p>
      <w:pPr>
        <w:spacing w:line="360" w:lineRule="auto"/>
        <w:ind w:firstLine="640" w:firstLineChars="200"/>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二十</w:t>
      </w:r>
      <w:r>
        <w:rPr>
          <w:rFonts w:hint="eastAsia" w:ascii="黑体" w:hAnsi="黑体" w:eastAsia="黑体" w:cs="黑体"/>
          <w:color w:val="auto"/>
          <w:sz w:val="32"/>
          <w:szCs w:val="32"/>
          <w:highlight w:val="none"/>
        </w:rPr>
        <w:t>条</w:t>
      </w:r>
      <w:r>
        <w:rPr>
          <w:rFonts w:hint="eastAsia" w:ascii="仿宋" w:hAnsi="仿宋" w:eastAsia="仿宋" w:cs="仿宋"/>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重新测量结果以±</w:t>
      </w:r>
      <w:r>
        <w:rPr>
          <w:rFonts w:hint="eastAsia" w:ascii="仿宋_GB2312" w:hAnsi="仿宋_GB2312" w:eastAsia="仿宋_GB2312" w:cs="仿宋_GB2312"/>
          <w:color w:val="auto"/>
          <w:sz w:val="32"/>
          <w:szCs w:val="32"/>
          <w:highlight w:val="none"/>
          <w:lang w:val="en-US" w:eastAsia="zh-CN"/>
        </w:rPr>
        <w:t>1m</w:t>
      </w:r>
      <w:r>
        <w:rPr>
          <w:rFonts w:hint="eastAsia" w:ascii="仿宋_GB2312" w:hAnsi="仿宋_GB2312" w:eastAsia="仿宋_GB2312" w:cs="仿宋_GB2312"/>
          <w:color w:val="auto"/>
          <w:sz w:val="32"/>
          <w:szCs w:val="32"/>
          <w:highlight w:val="none"/>
          <w:lang w:eastAsia="zh-CN"/>
        </w:rPr>
        <w:t>为最大允许测量误差公式计算误差，原值在误差内的，视为原值无错。</w:t>
      </w:r>
    </w:p>
    <w:p>
      <w:pPr>
        <w:spacing w:line="360" w:lineRule="auto"/>
        <w:ind w:firstLine="640" w:firstLineChars="200"/>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rPr>
        <w:t>第二十</w:t>
      </w:r>
      <w:r>
        <w:rPr>
          <w:rFonts w:hint="eastAsia" w:ascii="黑体" w:hAnsi="黑体" w:eastAsia="黑体" w:cs="黑体"/>
          <w:color w:val="auto"/>
          <w:sz w:val="32"/>
          <w:szCs w:val="32"/>
          <w:highlight w:val="none"/>
          <w:lang w:eastAsia="zh-CN"/>
        </w:rPr>
        <w:t>一</w:t>
      </w:r>
      <w:r>
        <w:rPr>
          <w:rFonts w:hint="eastAsia" w:ascii="黑体" w:hAnsi="黑体" w:eastAsia="黑体" w:cs="黑体"/>
          <w:color w:val="auto"/>
          <w:sz w:val="32"/>
          <w:szCs w:val="32"/>
          <w:highlight w:val="none"/>
        </w:rPr>
        <w:t>条</w:t>
      </w:r>
      <w:r>
        <w:rPr>
          <w:rFonts w:hint="eastAsia" w:ascii="仿宋" w:hAnsi="仿宋" w:eastAsia="仿宋" w:cs="仿宋"/>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市县两级局应当严格按照本标准进行测量，申请人、当事人、利害关系人对测量结果提出疑义的，可联合检察院、市场监督管理局等政府部门共同测量。</w:t>
      </w:r>
    </w:p>
    <w:p>
      <w:pPr>
        <w:spacing w:line="360" w:lineRule="auto"/>
        <w:ind w:firstLine="640" w:firstLineChars="200"/>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rPr>
        <w:t>第二十</w:t>
      </w: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条</w:t>
      </w:r>
      <w:r>
        <w:rPr>
          <w:rFonts w:hint="eastAsia" w:ascii="仿宋" w:hAnsi="仿宋" w:eastAsia="仿宋" w:cs="仿宋"/>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经查实，确未按照测量标准测量造成不良影响或损失的，按照《吉林省烟草公司通化市公司劳动纪律管理办法（试行）》（通烟〔2018〕43号）等相关规定处理，涉嫌违纪的，移交纪检监察部门处理。</w:t>
      </w:r>
    </w:p>
    <w:p>
      <w:pPr>
        <w:spacing w:line="360" w:lineRule="auto"/>
        <w:ind w:firstLine="640" w:firstLineChars="200"/>
        <w:rPr>
          <w:rFonts w:ascii="仿宋" w:hAnsi="仿宋" w:eastAsia="仿宋" w:cs="仿宋"/>
          <w:color w:val="auto"/>
          <w:sz w:val="32"/>
          <w:szCs w:val="32"/>
          <w:highlight w:val="none"/>
        </w:rPr>
      </w:pPr>
    </w:p>
    <w:p>
      <w:pPr>
        <w:spacing w:line="360" w:lineRule="auto"/>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第六章 附则</w:t>
      </w:r>
    </w:p>
    <w:p>
      <w:pPr>
        <w:spacing w:line="360" w:lineRule="auto"/>
        <w:ind w:firstLine="800" w:firstLineChars="250"/>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rPr>
        <w:t>第二十</w:t>
      </w: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条</w:t>
      </w:r>
      <w:r>
        <w:rPr>
          <w:rFonts w:hint="eastAsia" w:ascii="仿宋_GB2312" w:hAnsi="宋体" w:eastAsia="仿宋_GB2312" w:cs="宋体"/>
          <w:bCs/>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本办法由通化市烟草专卖局负责解释。</w:t>
      </w:r>
    </w:p>
    <w:p>
      <w:pPr>
        <w:spacing w:line="360" w:lineRule="auto"/>
        <w:ind w:firstLine="800" w:firstLineChars="250"/>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rPr>
        <w:t>第二十</w:t>
      </w: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条</w:t>
      </w:r>
      <w:r>
        <w:rPr>
          <w:rFonts w:hint="eastAsia" w:ascii="仿宋_GB2312" w:hAnsi="宋体" w:eastAsia="仿宋_GB2312" w:cs="宋体"/>
          <w:bCs/>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本办法引用的法律、法规、规章、制度如有更新，以最新下发制度为准。</w:t>
      </w:r>
    </w:p>
    <w:p>
      <w:pPr>
        <w:spacing w:line="360" w:lineRule="auto"/>
        <w:ind w:firstLine="800" w:firstLineChars="250"/>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rPr>
        <w:t>第二十</w:t>
      </w: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条</w:t>
      </w:r>
      <w:r>
        <w:rPr>
          <w:rFonts w:hint="eastAsia" w:ascii="仿宋_GB2312" w:hAnsi="宋体" w:eastAsia="仿宋_GB2312" w:cs="宋体"/>
          <w:bCs/>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本办法自印发之日起施行，原《通化市烟草专卖局烟草制品零售点距离测量办法》（通烟〔202</w:t>
      </w:r>
      <w:r>
        <w:rPr>
          <w:rFonts w:hint="eastAsia" w:ascii="仿宋_GB2312" w:hAnsi="仿宋_GB2312" w:eastAsia="仿宋_GB2312" w:cs="仿宋_GB2312"/>
          <w:color w:val="auto"/>
          <w:sz w:val="32"/>
          <w:szCs w:val="32"/>
          <w:highlight w:val="none"/>
          <w:lang w:val="en-US" w:eastAsia="zh-CN"/>
        </w:rPr>
        <w:t>X</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X</w:t>
      </w:r>
      <w:r>
        <w:rPr>
          <w:rFonts w:hint="eastAsia" w:ascii="仿宋_GB2312" w:hAnsi="仿宋_GB2312" w:eastAsia="仿宋_GB2312" w:cs="仿宋_GB2312"/>
          <w:color w:val="auto"/>
          <w:sz w:val="32"/>
          <w:szCs w:val="32"/>
          <w:highlight w:val="none"/>
          <w:lang w:eastAsia="zh-CN"/>
        </w:rPr>
        <w:t>号）同时废止。</w:t>
      </w:r>
    </w:p>
    <w:p>
      <w:pPr>
        <w:rPr>
          <w:rFonts w:eastAsia="仿宋_GB2312"/>
          <w:color w:val="auto"/>
          <w:sz w:val="32"/>
          <w:highlight w:val="none"/>
        </w:rPr>
      </w:pPr>
      <w:r>
        <w:rPr>
          <w:rFonts w:hint="eastAsia" w:eastAsia="仿宋_GB2312"/>
          <w:color w:val="auto"/>
          <w:sz w:val="32"/>
          <w:highlight w:val="none"/>
        </w:rPr>
        <w:t xml:space="preserve">    </w:t>
      </w:r>
    </w:p>
    <w:p>
      <w:pPr>
        <w:spacing w:line="360" w:lineRule="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附件：1．零售点距离测量记录表</w:t>
      </w:r>
    </w:p>
    <w:p>
      <w:pPr>
        <w:spacing w:line="360" w:lineRule="auto"/>
        <w:ind w:firstLine="960" w:firstLineChars="3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2．钢卷尺登记表</w:t>
      </w:r>
    </w:p>
    <w:p>
      <w:pPr>
        <w:pStyle w:val="3"/>
        <w:spacing w:line="450" w:lineRule="exact"/>
        <w:ind w:firstLine="600"/>
        <w:jc w:val="both"/>
        <w:rPr>
          <w:rFonts w:ascii="仿宋" w:hAnsi="仿宋" w:eastAsia="仿宋"/>
          <w:color w:val="auto"/>
          <w:sz w:val="32"/>
          <w:szCs w:val="32"/>
          <w:highlight w:val="none"/>
        </w:rPr>
      </w:pPr>
    </w:p>
    <w:p>
      <w:pPr>
        <w:widowControl/>
        <w:jc w:val="left"/>
        <w:rPr>
          <w:rFonts w:ascii="CESI黑体-GB2312" w:hAnsi="CESI黑体-GB2312" w:eastAsia="CESI黑体-GB2312" w:cs="CESI黑体-GB2312"/>
          <w:color w:val="auto"/>
          <w:kern w:val="0"/>
          <w:sz w:val="32"/>
          <w:szCs w:val="32"/>
          <w:highlight w:val="none"/>
        </w:rPr>
      </w:pPr>
      <w:r>
        <w:rPr>
          <w:rFonts w:ascii="CESI黑体-GB2312" w:hAnsi="CESI黑体-GB2312" w:eastAsia="CESI黑体-GB2312" w:cs="CESI黑体-GB2312"/>
          <w:color w:val="auto"/>
          <w:sz w:val="32"/>
          <w:szCs w:val="32"/>
          <w:highlight w:val="none"/>
        </w:rPr>
        <w:br w:type="page"/>
      </w:r>
    </w:p>
    <w:p>
      <w:pPr>
        <w:pStyle w:val="3"/>
        <w:spacing w:line="450" w:lineRule="exact"/>
        <w:jc w:val="both"/>
        <w:rPr>
          <w:rFonts w:ascii="CESI黑体-GB2312" w:hAnsi="CESI黑体-GB2312" w:eastAsia="CESI黑体-GB2312" w:cs="CESI黑体-GB2312"/>
          <w:color w:val="auto"/>
          <w:sz w:val="32"/>
          <w:szCs w:val="32"/>
          <w:highlight w:val="none"/>
        </w:rPr>
      </w:pPr>
      <w:r>
        <w:rPr>
          <w:rFonts w:hint="eastAsia" w:ascii="CESI黑体-GB2312" w:hAnsi="CESI黑体-GB2312" w:eastAsia="CESI黑体-GB2312" w:cs="CESI黑体-GB2312"/>
          <w:color w:val="auto"/>
          <w:sz w:val="32"/>
          <w:szCs w:val="32"/>
          <w:highlight w:val="none"/>
        </w:rPr>
        <w:t>附件1</w:t>
      </w:r>
    </w:p>
    <w:p>
      <w:pPr>
        <w:autoSpaceDE w:val="0"/>
        <w:autoSpaceDN w:val="0"/>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零售点距离测量记录表</w:t>
      </w:r>
    </w:p>
    <w:p>
      <w:pPr>
        <w:autoSpaceDE w:val="0"/>
        <w:autoSpaceDN w:val="0"/>
        <w:spacing w:line="360" w:lineRule="auto"/>
        <w:jc w:val="center"/>
        <w:rPr>
          <w:rFonts w:ascii="宋体" w:hAnsi="宋体" w:eastAsia="宋体" w:cs="宋体"/>
          <w:color w:val="auto"/>
          <w:sz w:val="22"/>
          <w:highlight w:val="none"/>
        </w:rPr>
      </w:pPr>
      <w:r>
        <w:rPr>
          <w:rFonts w:hint="eastAsia" w:ascii="宋体" w:hAnsi="宋体" w:eastAsia="宋体" w:cs="宋体"/>
          <w:color w:val="auto"/>
          <w:sz w:val="22"/>
          <w:highlight w:val="none"/>
        </w:rPr>
        <w:t>测量单位</w:t>
      </w:r>
      <w:r>
        <w:rPr>
          <w:rFonts w:hint="eastAsia" w:cs="宋体"/>
          <w:color w:val="auto"/>
          <w:sz w:val="22"/>
          <w:highlight w:val="none"/>
        </w:rPr>
        <w:t>（所、队）</w:t>
      </w:r>
      <w:r>
        <w:rPr>
          <w:rFonts w:hint="eastAsia" w:ascii="宋体" w:hAnsi="宋体" w:eastAsia="宋体" w:cs="宋体"/>
          <w:color w:val="auto"/>
          <w:sz w:val="22"/>
          <w:highlight w:val="none"/>
        </w:rPr>
        <w:t>：</w:t>
      </w:r>
      <w:r>
        <w:rPr>
          <w:rFonts w:hint="eastAsia" w:cs="宋体"/>
          <w:color w:val="auto"/>
          <w:sz w:val="22"/>
          <w:highlight w:val="none"/>
        </w:rPr>
        <w:t xml:space="preserve">  </w:t>
      </w:r>
      <w:r>
        <w:rPr>
          <w:rFonts w:hint="eastAsia" w:ascii="宋体" w:hAnsi="宋体" w:eastAsia="宋体" w:cs="宋体"/>
          <w:color w:val="auto"/>
          <w:sz w:val="22"/>
          <w:highlight w:val="none"/>
        </w:rPr>
        <w:t xml:space="preserve">                         测量日期：       年     月     日</w:t>
      </w: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215"/>
        <w:gridCol w:w="1221"/>
        <w:gridCol w:w="1216"/>
        <w:gridCol w:w="3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pct"/>
            <w:vAlign w:val="center"/>
          </w:tcPr>
          <w:p>
            <w:pPr>
              <w:autoSpaceDE w:val="0"/>
              <w:autoSpaceDN w:val="0"/>
              <w:spacing w:line="360" w:lineRule="auto"/>
              <w:jc w:val="center"/>
              <w:rPr>
                <w:rFonts w:ascii="宋体" w:hAnsi="宋体" w:eastAsia="宋体" w:cs="宋体"/>
                <w:color w:val="auto"/>
                <w:sz w:val="22"/>
                <w:highlight w:val="none"/>
              </w:rPr>
            </w:pPr>
            <w:r>
              <w:rPr>
                <w:rFonts w:hint="eastAsia" w:ascii="宋体" w:hAnsi="宋体" w:eastAsia="宋体" w:cs="宋体"/>
                <w:b/>
                <w:bCs/>
                <w:color w:val="auto"/>
                <w:sz w:val="22"/>
                <w:highlight w:val="none"/>
              </w:rPr>
              <w:t>起点</w:t>
            </w:r>
            <w:r>
              <w:rPr>
                <w:rFonts w:hint="eastAsia" w:cs="宋体"/>
                <w:b/>
                <w:bCs/>
                <w:color w:val="auto"/>
                <w:sz w:val="22"/>
                <w:highlight w:val="none"/>
              </w:rPr>
              <w:t>名称</w:t>
            </w:r>
          </w:p>
        </w:tc>
        <w:tc>
          <w:tcPr>
            <w:tcW w:w="1430" w:type="pct"/>
            <w:gridSpan w:val="2"/>
            <w:vAlign w:val="center"/>
          </w:tcPr>
          <w:p>
            <w:pPr>
              <w:autoSpaceDE w:val="0"/>
              <w:autoSpaceDN w:val="0"/>
              <w:spacing w:line="360" w:lineRule="auto"/>
              <w:jc w:val="center"/>
              <w:rPr>
                <w:rFonts w:ascii="宋体" w:hAnsi="宋体" w:eastAsia="宋体" w:cs="宋体"/>
                <w:color w:val="auto"/>
                <w:sz w:val="22"/>
                <w:highlight w:val="none"/>
              </w:rPr>
            </w:pPr>
          </w:p>
        </w:tc>
        <w:tc>
          <w:tcPr>
            <w:tcW w:w="714" w:type="pct"/>
            <w:vAlign w:val="center"/>
          </w:tcPr>
          <w:p>
            <w:pPr>
              <w:autoSpaceDE w:val="0"/>
              <w:autoSpaceDN w:val="0"/>
              <w:spacing w:line="360" w:lineRule="auto"/>
              <w:jc w:val="center"/>
              <w:rPr>
                <w:rFonts w:ascii="宋体" w:hAnsi="宋体" w:eastAsia="宋体" w:cs="宋体"/>
                <w:color w:val="auto"/>
                <w:sz w:val="32"/>
                <w:szCs w:val="32"/>
                <w:highlight w:val="none"/>
              </w:rPr>
            </w:pPr>
            <w:r>
              <w:rPr>
                <w:rFonts w:hint="eastAsia" w:cs="宋体"/>
                <w:b/>
                <w:bCs/>
                <w:color w:val="auto"/>
                <w:sz w:val="22"/>
                <w:highlight w:val="none"/>
              </w:rPr>
              <w:t>详细</w:t>
            </w:r>
            <w:r>
              <w:rPr>
                <w:rFonts w:hint="eastAsia" w:ascii="宋体" w:hAnsi="宋体" w:eastAsia="宋体" w:cs="宋体"/>
                <w:b/>
                <w:bCs/>
                <w:color w:val="auto"/>
                <w:sz w:val="22"/>
                <w:highlight w:val="none"/>
              </w:rPr>
              <w:t>地址</w:t>
            </w:r>
          </w:p>
        </w:tc>
        <w:tc>
          <w:tcPr>
            <w:tcW w:w="2146" w:type="pct"/>
            <w:vAlign w:val="center"/>
          </w:tcPr>
          <w:p>
            <w:pPr>
              <w:autoSpaceDE w:val="0"/>
              <w:autoSpaceDN w:val="0"/>
              <w:spacing w:line="360" w:lineRule="auto"/>
              <w:jc w:val="center"/>
              <w:rPr>
                <w:rFonts w:ascii="宋体" w:hAnsi="宋体" w:eastAsia="宋体" w:cs="宋体"/>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pct"/>
            <w:vAlign w:val="center"/>
          </w:tcPr>
          <w:p>
            <w:pPr>
              <w:autoSpaceDE w:val="0"/>
              <w:autoSpaceDN w:val="0"/>
              <w:spacing w:line="360" w:lineRule="auto"/>
              <w:jc w:val="center"/>
              <w:rPr>
                <w:rFonts w:ascii="宋体" w:hAnsi="宋体" w:eastAsia="宋体" w:cs="宋体"/>
                <w:color w:val="auto"/>
                <w:sz w:val="22"/>
                <w:highlight w:val="none"/>
              </w:rPr>
            </w:pPr>
            <w:r>
              <w:rPr>
                <w:rFonts w:hint="eastAsia" w:ascii="宋体" w:hAnsi="宋体" w:eastAsia="宋体" w:cs="宋体"/>
                <w:b/>
                <w:bCs/>
                <w:color w:val="auto"/>
                <w:sz w:val="22"/>
                <w:highlight w:val="none"/>
              </w:rPr>
              <w:t>终点</w:t>
            </w:r>
            <w:r>
              <w:rPr>
                <w:rFonts w:hint="eastAsia" w:cs="宋体"/>
                <w:b/>
                <w:bCs/>
                <w:color w:val="auto"/>
                <w:sz w:val="22"/>
                <w:highlight w:val="none"/>
              </w:rPr>
              <w:t>名称</w:t>
            </w:r>
          </w:p>
        </w:tc>
        <w:tc>
          <w:tcPr>
            <w:tcW w:w="1430" w:type="pct"/>
            <w:gridSpan w:val="2"/>
            <w:vAlign w:val="center"/>
          </w:tcPr>
          <w:p>
            <w:pPr>
              <w:autoSpaceDE w:val="0"/>
              <w:autoSpaceDN w:val="0"/>
              <w:spacing w:line="360" w:lineRule="auto"/>
              <w:jc w:val="center"/>
              <w:rPr>
                <w:rFonts w:ascii="宋体" w:hAnsi="宋体" w:eastAsia="宋体" w:cs="宋体"/>
                <w:color w:val="auto"/>
                <w:sz w:val="22"/>
                <w:highlight w:val="none"/>
              </w:rPr>
            </w:pPr>
          </w:p>
        </w:tc>
        <w:tc>
          <w:tcPr>
            <w:tcW w:w="714" w:type="pct"/>
            <w:vAlign w:val="center"/>
          </w:tcPr>
          <w:p>
            <w:pPr>
              <w:autoSpaceDE w:val="0"/>
              <w:autoSpaceDN w:val="0"/>
              <w:spacing w:line="360" w:lineRule="auto"/>
              <w:jc w:val="center"/>
              <w:rPr>
                <w:rFonts w:ascii="宋体" w:hAnsi="宋体" w:eastAsia="宋体" w:cs="宋体"/>
                <w:color w:val="auto"/>
                <w:sz w:val="32"/>
                <w:szCs w:val="32"/>
                <w:highlight w:val="none"/>
              </w:rPr>
            </w:pPr>
            <w:r>
              <w:rPr>
                <w:rFonts w:hint="eastAsia" w:cs="宋体"/>
                <w:b/>
                <w:bCs/>
                <w:color w:val="auto"/>
                <w:sz w:val="22"/>
                <w:highlight w:val="none"/>
              </w:rPr>
              <w:t>详细</w:t>
            </w:r>
            <w:r>
              <w:rPr>
                <w:rFonts w:hint="eastAsia" w:ascii="宋体" w:hAnsi="宋体" w:eastAsia="宋体" w:cs="宋体"/>
                <w:b/>
                <w:bCs/>
                <w:color w:val="auto"/>
                <w:sz w:val="22"/>
                <w:highlight w:val="none"/>
              </w:rPr>
              <w:t>地址</w:t>
            </w:r>
          </w:p>
        </w:tc>
        <w:tc>
          <w:tcPr>
            <w:tcW w:w="2146" w:type="pct"/>
            <w:vAlign w:val="center"/>
          </w:tcPr>
          <w:p>
            <w:pPr>
              <w:autoSpaceDE w:val="0"/>
              <w:autoSpaceDN w:val="0"/>
              <w:spacing w:line="360" w:lineRule="auto"/>
              <w:jc w:val="center"/>
              <w:rPr>
                <w:rFonts w:ascii="宋体" w:hAnsi="宋体" w:eastAsia="宋体" w:cs="宋体"/>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09" w:type="pct"/>
            <w:vAlign w:val="center"/>
          </w:tcPr>
          <w:p>
            <w:pPr>
              <w:autoSpaceDE w:val="0"/>
              <w:autoSpaceDN w:val="0"/>
              <w:spacing w:line="360" w:lineRule="auto"/>
              <w:jc w:val="center"/>
              <w:rPr>
                <w:rFonts w:cs="宋体"/>
                <w:color w:val="auto"/>
                <w:sz w:val="22"/>
                <w:highlight w:val="none"/>
              </w:rPr>
            </w:pPr>
            <w:r>
              <w:rPr>
                <w:rFonts w:hint="eastAsia" w:cs="宋体"/>
                <w:b/>
                <w:bCs/>
                <w:color w:val="auto"/>
                <w:sz w:val="22"/>
                <w:highlight w:val="none"/>
              </w:rPr>
              <w:t>障碍物</w:t>
            </w:r>
          </w:p>
        </w:tc>
        <w:tc>
          <w:tcPr>
            <w:tcW w:w="1430" w:type="pct"/>
            <w:gridSpan w:val="2"/>
            <w:vAlign w:val="center"/>
          </w:tcPr>
          <w:p>
            <w:pPr>
              <w:autoSpaceDE w:val="0"/>
              <w:autoSpaceDN w:val="0"/>
              <w:spacing w:line="360" w:lineRule="auto"/>
              <w:jc w:val="center"/>
              <w:rPr>
                <w:rFonts w:ascii="宋体" w:hAnsi="宋体" w:eastAsia="宋体" w:cs="宋体"/>
                <w:color w:val="auto"/>
                <w:sz w:val="22"/>
                <w:highlight w:val="none"/>
              </w:rPr>
            </w:pPr>
            <w:r>
              <w:rPr>
                <w:rFonts w:hint="eastAsia" w:cs="宋体"/>
                <w:color w:val="auto"/>
                <w:sz w:val="22"/>
                <w:highlight w:val="none"/>
              </w:rPr>
              <w:sym w:font="Wingdings" w:char="00A8"/>
            </w:r>
            <w:r>
              <w:rPr>
                <w:rFonts w:hint="eastAsia" w:cs="宋体"/>
                <w:color w:val="auto"/>
                <w:sz w:val="22"/>
                <w:highlight w:val="none"/>
              </w:rPr>
              <w:t xml:space="preserve">有     </w:t>
            </w:r>
            <w:r>
              <w:rPr>
                <w:rFonts w:hint="eastAsia" w:cs="宋体"/>
                <w:color w:val="auto"/>
                <w:sz w:val="22"/>
                <w:highlight w:val="none"/>
              </w:rPr>
              <w:sym w:font="Wingdings" w:char="00A8"/>
            </w:r>
            <w:r>
              <w:rPr>
                <w:rFonts w:hint="eastAsia" w:cs="宋体"/>
                <w:color w:val="auto"/>
                <w:sz w:val="22"/>
                <w:highlight w:val="none"/>
              </w:rPr>
              <w:t>无</w:t>
            </w:r>
          </w:p>
        </w:tc>
        <w:tc>
          <w:tcPr>
            <w:tcW w:w="2860" w:type="pct"/>
            <w:gridSpan w:val="2"/>
            <w:vAlign w:val="center"/>
          </w:tcPr>
          <w:p>
            <w:pPr>
              <w:autoSpaceDE w:val="0"/>
              <w:autoSpaceDN w:val="0"/>
              <w:spacing w:line="360" w:lineRule="auto"/>
              <w:jc w:val="left"/>
              <w:rPr>
                <w:rFonts w:ascii="宋体" w:hAnsi="宋体" w:eastAsia="宋体" w:cs="宋体"/>
                <w:color w:val="auto"/>
                <w:sz w:val="32"/>
                <w:szCs w:val="32"/>
                <w:highlight w:val="none"/>
              </w:rPr>
            </w:pPr>
            <w:r>
              <w:rPr>
                <w:rFonts w:hint="eastAsia" w:cs="宋体"/>
                <w:color w:val="auto"/>
                <w:sz w:val="22"/>
                <w:highlight w:val="none"/>
              </w:rPr>
              <w:t>形状：</w:t>
            </w:r>
            <w:r>
              <w:rPr>
                <w:rFonts w:hint="eastAsia" w:cs="宋体"/>
                <w:color w:val="auto"/>
                <w:sz w:val="22"/>
                <w:highlight w:val="none"/>
              </w:rPr>
              <w:sym w:font="Wingdings" w:char="00A8"/>
            </w:r>
            <w:r>
              <w:rPr>
                <w:rFonts w:hint="eastAsia" w:cs="宋体"/>
                <w:color w:val="auto"/>
                <w:sz w:val="22"/>
                <w:highlight w:val="none"/>
              </w:rPr>
              <w:t xml:space="preserve">弧形   </w:t>
            </w:r>
            <w:r>
              <w:rPr>
                <w:rFonts w:hint="eastAsia" w:cs="宋体"/>
                <w:color w:val="auto"/>
                <w:sz w:val="22"/>
                <w:highlight w:val="none"/>
              </w:rPr>
              <w:sym w:font="Wingdings" w:char="00A8"/>
            </w:r>
            <w:r>
              <w:rPr>
                <w:rFonts w:hint="eastAsia" w:cs="宋体"/>
                <w:color w:val="auto"/>
                <w:sz w:val="22"/>
                <w:highlight w:val="none"/>
              </w:rPr>
              <w:t xml:space="preserve">方形  </w:t>
            </w:r>
            <w:r>
              <w:rPr>
                <w:rFonts w:hint="eastAsia" w:cs="宋体"/>
                <w:color w:val="auto"/>
                <w:sz w:val="22"/>
                <w:highlight w:val="none"/>
              </w:rPr>
              <w:sym w:font="Wingdings" w:char="00A8"/>
            </w:r>
            <w:r>
              <w:rPr>
                <w:rFonts w:hint="eastAsia" w:cs="宋体"/>
                <w:color w:val="auto"/>
                <w:sz w:val="22"/>
                <w:highlight w:val="none"/>
              </w:rPr>
              <w:t>不规则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09" w:type="pct"/>
            <w:vAlign w:val="center"/>
          </w:tcPr>
          <w:p>
            <w:pPr>
              <w:autoSpaceDE w:val="0"/>
              <w:autoSpaceDN w:val="0"/>
              <w:spacing w:line="360" w:lineRule="auto"/>
              <w:jc w:val="center"/>
              <w:rPr>
                <w:rFonts w:ascii="宋体" w:hAnsi="宋体" w:eastAsia="宋体" w:cs="宋体"/>
                <w:color w:val="auto"/>
                <w:sz w:val="32"/>
                <w:szCs w:val="32"/>
                <w:highlight w:val="none"/>
              </w:rPr>
            </w:pPr>
            <w:r>
              <w:rPr>
                <w:rFonts w:hint="eastAsia" w:cs="宋体"/>
                <w:b/>
                <w:bCs/>
                <w:color w:val="auto"/>
                <w:sz w:val="22"/>
                <w:highlight w:val="none"/>
              </w:rPr>
              <w:t>定点数量</w:t>
            </w:r>
          </w:p>
        </w:tc>
        <w:tc>
          <w:tcPr>
            <w:tcW w:w="712" w:type="pct"/>
            <w:vAlign w:val="center"/>
          </w:tcPr>
          <w:p>
            <w:pPr>
              <w:autoSpaceDE w:val="0"/>
              <w:autoSpaceDN w:val="0"/>
              <w:spacing w:line="360" w:lineRule="auto"/>
              <w:jc w:val="center"/>
              <w:rPr>
                <w:rFonts w:ascii="宋体" w:hAnsi="宋体" w:eastAsia="宋体" w:cs="宋体"/>
                <w:color w:val="auto"/>
                <w:sz w:val="32"/>
                <w:szCs w:val="32"/>
                <w:highlight w:val="none"/>
              </w:rPr>
            </w:pPr>
            <w:r>
              <w:rPr>
                <w:rFonts w:hint="eastAsia" w:cs="宋体"/>
                <w:b/>
                <w:bCs/>
                <w:color w:val="auto"/>
                <w:sz w:val="22"/>
                <w:highlight w:val="none"/>
              </w:rPr>
              <w:t xml:space="preserve">    个</w:t>
            </w:r>
          </w:p>
        </w:tc>
        <w:tc>
          <w:tcPr>
            <w:tcW w:w="717" w:type="pct"/>
            <w:vAlign w:val="center"/>
          </w:tcPr>
          <w:p>
            <w:pPr>
              <w:autoSpaceDE w:val="0"/>
              <w:autoSpaceDN w:val="0"/>
              <w:spacing w:line="360" w:lineRule="auto"/>
              <w:jc w:val="center"/>
              <w:rPr>
                <w:rFonts w:ascii="宋体" w:hAnsi="宋体" w:eastAsia="宋体" w:cs="宋体"/>
                <w:color w:val="auto"/>
                <w:sz w:val="32"/>
                <w:szCs w:val="32"/>
                <w:highlight w:val="none"/>
              </w:rPr>
            </w:pPr>
            <w:r>
              <w:rPr>
                <w:rFonts w:hint="eastAsia" w:cs="宋体"/>
                <w:b/>
                <w:bCs/>
                <w:color w:val="auto"/>
                <w:sz w:val="22"/>
                <w:highlight w:val="none"/>
              </w:rPr>
              <w:t>测量类型</w:t>
            </w:r>
          </w:p>
        </w:tc>
        <w:tc>
          <w:tcPr>
            <w:tcW w:w="2860" w:type="pct"/>
            <w:gridSpan w:val="2"/>
            <w:vAlign w:val="center"/>
          </w:tcPr>
          <w:p>
            <w:pPr>
              <w:autoSpaceDE w:val="0"/>
              <w:autoSpaceDN w:val="0"/>
              <w:spacing w:line="360" w:lineRule="auto"/>
              <w:jc w:val="left"/>
              <w:rPr>
                <w:rFonts w:cs="宋体"/>
                <w:b/>
                <w:bCs/>
                <w:color w:val="auto"/>
                <w:sz w:val="22"/>
                <w:highlight w:val="none"/>
              </w:rPr>
            </w:pPr>
            <w:r>
              <w:rPr>
                <w:rFonts w:hint="eastAsia" w:cs="宋体"/>
                <w:color w:val="auto"/>
                <w:sz w:val="22"/>
                <w:highlight w:val="none"/>
              </w:rPr>
              <w:sym w:font="Wingdings" w:char="00A8"/>
            </w:r>
            <w:r>
              <w:rPr>
                <w:rFonts w:hint="eastAsia" w:cs="宋体"/>
                <w:color w:val="auto"/>
                <w:sz w:val="22"/>
                <w:highlight w:val="none"/>
              </w:rPr>
              <w:t>同侧</w:t>
            </w:r>
            <w:r>
              <w:rPr>
                <w:rFonts w:hint="eastAsia" w:cs="宋体"/>
                <w:b/>
                <w:bCs/>
                <w:color w:val="auto"/>
                <w:sz w:val="22"/>
                <w:highlight w:val="none"/>
              </w:rPr>
              <w:t xml:space="preserve">    </w:t>
            </w:r>
            <w:r>
              <w:rPr>
                <w:rFonts w:hint="eastAsia" w:cs="宋体"/>
                <w:color w:val="auto"/>
                <w:sz w:val="22"/>
                <w:highlight w:val="none"/>
              </w:rPr>
              <w:sym w:font="Wingdings" w:char="00A8"/>
            </w:r>
            <w:r>
              <w:rPr>
                <w:rFonts w:hint="eastAsia" w:cs="宋体"/>
                <w:color w:val="auto"/>
                <w:sz w:val="22"/>
                <w:highlight w:val="none"/>
              </w:rPr>
              <w:t>对侧</w:t>
            </w:r>
            <w:r>
              <w:rPr>
                <w:rFonts w:hint="eastAsia" w:cs="宋体"/>
                <w:b/>
                <w:bCs/>
                <w:color w:val="auto"/>
                <w:sz w:val="22"/>
                <w:highlight w:val="none"/>
              </w:rPr>
              <w:t xml:space="preserve">   </w:t>
            </w:r>
            <w:r>
              <w:rPr>
                <w:rFonts w:hint="eastAsia" w:cs="宋体"/>
                <w:color w:val="auto"/>
                <w:sz w:val="22"/>
                <w:highlight w:val="none"/>
              </w:rPr>
              <w:sym w:font="Wingdings" w:char="00A8"/>
            </w:r>
            <w:r>
              <w:rPr>
                <w:rFonts w:hint="eastAsia" w:cs="宋体"/>
                <w:color w:val="auto"/>
                <w:sz w:val="22"/>
                <w:highlight w:val="none"/>
              </w:rPr>
              <w:t>转角</w:t>
            </w:r>
            <w:r>
              <w:rPr>
                <w:rFonts w:hint="eastAsia" w:cs="宋体"/>
                <w:b/>
                <w:bCs/>
                <w:color w:val="auto"/>
                <w:sz w:val="22"/>
                <w:highlight w:val="none"/>
              </w:rPr>
              <w:t xml:space="preserve"> </w:t>
            </w:r>
            <w:r>
              <w:rPr>
                <w:rFonts w:hint="eastAsia" w:cs="宋体"/>
                <w:color w:val="auto"/>
                <w:sz w:val="22"/>
                <w:highlight w:val="none"/>
              </w:rPr>
              <w:sym w:font="Wingdings" w:char="00A8"/>
            </w:r>
            <w:r>
              <w:rPr>
                <w:rFonts w:hint="eastAsia" w:cs="宋体"/>
                <w:color w:val="auto"/>
                <w:sz w:val="22"/>
                <w:highlight w:val="none"/>
              </w:rPr>
              <w:t>有通道</w:t>
            </w:r>
            <w:r>
              <w:rPr>
                <w:rFonts w:hint="eastAsia" w:cs="宋体"/>
                <w:b/>
                <w:bCs/>
                <w:color w:val="auto"/>
                <w:sz w:val="22"/>
                <w:highlight w:val="none"/>
              </w:rPr>
              <w:t xml:space="preserve">  </w:t>
            </w:r>
            <w:r>
              <w:rPr>
                <w:rFonts w:hint="eastAsia" w:cs="宋体"/>
                <w:color w:val="auto"/>
                <w:sz w:val="22"/>
                <w:highlight w:val="none"/>
              </w:rPr>
              <w:sym w:font="Wingdings" w:char="00A8"/>
            </w:r>
            <w:r>
              <w:rPr>
                <w:rFonts w:hint="eastAsia" w:cs="宋体"/>
                <w:color w:val="auto"/>
                <w:sz w:val="22"/>
                <w:highlight w:val="none"/>
              </w:rPr>
              <w:t>无通道</w:t>
            </w:r>
            <w:r>
              <w:rPr>
                <w:rFonts w:hint="eastAsia" w:cs="宋体"/>
                <w:b/>
                <w:bCs/>
                <w:color w:val="auto"/>
                <w:sz w:val="2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trPr>
        <w:tc>
          <w:tcPr>
            <w:tcW w:w="2139" w:type="pct"/>
            <w:gridSpan w:val="3"/>
          </w:tcPr>
          <w:p>
            <w:pPr>
              <w:autoSpaceDE w:val="0"/>
              <w:autoSpaceDN w:val="0"/>
              <w:spacing w:line="360" w:lineRule="auto"/>
              <w:rPr>
                <w:rFonts w:cs="宋体"/>
                <w:b/>
                <w:bCs/>
                <w:color w:val="auto"/>
                <w:sz w:val="22"/>
                <w:highlight w:val="none"/>
              </w:rPr>
            </w:pPr>
            <w:r>
              <w:rPr>
                <w:rFonts w:hint="eastAsia" w:cs="宋体"/>
                <w:b/>
                <w:bCs/>
                <w:color w:val="auto"/>
                <w:sz w:val="22"/>
                <w:highlight w:val="none"/>
              </w:rPr>
              <w:t>第一次测量记录：</w:t>
            </w:r>
          </w:p>
          <w:p>
            <w:pPr>
              <w:autoSpaceDE w:val="0"/>
              <w:autoSpaceDN w:val="0"/>
              <w:spacing w:line="360" w:lineRule="auto"/>
              <w:rPr>
                <w:rFonts w:cs="宋体"/>
                <w:b/>
                <w:bCs/>
                <w:color w:val="auto"/>
                <w:sz w:val="22"/>
                <w:highlight w:val="none"/>
              </w:rPr>
            </w:pPr>
          </w:p>
          <w:p>
            <w:pPr>
              <w:autoSpaceDE w:val="0"/>
              <w:autoSpaceDN w:val="0"/>
              <w:spacing w:line="360" w:lineRule="auto"/>
              <w:rPr>
                <w:rFonts w:cs="宋体"/>
                <w:b/>
                <w:bCs/>
                <w:color w:val="auto"/>
                <w:sz w:val="22"/>
                <w:highlight w:val="none"/>
              </w:rPr>
            </w:pPr>
          </w:p>
          <w:p>
            <w:pPr>
              <w:autoSpaceDE w:val="0"/>
              <w:autoSpaceDN w:val="0"/>
              <w:spacing w:line="360" w:lineRule="auto"/>
              <w:rPr>
                <w:rFonts w:cs="宋体"/>
                <w:b/>
                <w:bCs/>
                <w:color w:val="auto"/>
                <w:sz w:val="22"/>
                <w:highlight w:val="none"/>
              </w:rPr>
            </w:pPr>
          </w:p>
          <w:p>
            <w:pPr>
              <w:autoSpaceDE w:val="0"/>
              <w:autoSpaceDN w:val="0"/>
              <w:spacing w:line="360" w:lineRule="auto"/>
              <w:rPr>
                <w:rFonts w:cs="宋体"/>
                <w:b/>
                <w:bCs/>
                <w:color w:val="auto"/>
                <w:sz w:val="22"/>
                <w:highlight w:val="none"/>
              </w:rPr>
            </w:pPr>
          </w:p>
          <w:p>
            <w:pPr>
              <w:autoSpaceDE w:val="0"/>
              <w:autoSpaceDN w:val="0"/>
              <w:spacing w:line="360" w:lineRule="auto"/>
              <w:rPr>
                <w:rFonts w:cs="宋体"/>
                <w:b/>
                <w:bCs/>
                <w:color w:val="auto"/>
                <w:sz w:val="22"/>
                <w:highlight w:val="none"/>
              </w:rPr>
            </w:pPr>
          </w:p>
          <w:p>
            <w:pPr>
              <w:autoSpaceDE w:val="0"/>
              <w:autoSpaceDN w:val="0"/>
              <w:spacing w:line="360" w:lineRule="auto"/>
              <w:rPr>
                <w:rFonts w:cs="宋体"/>
                <w:b/>
                <w:bCs/>
                <w:color w:val="auto"/>
                <w:sz w:val="22"/>
                <w:highlight w:val="none"/>
              </w:rPr>
            </w:pPr>
            <w:r>
              <w:rPr>
                <w:rFonts w:hint="eastAsia" w:cs="宋体"/>
                <w:b/>
                <w:bCs/>
                <w:color w:val="auto"/>
                <w:sz w:val="22"/>
                <w:highlight w:val="none"/>
              </w:rPr>
              <w:t>结果：</w:t>
            </w:r>
          </w:p>
        </w:tc>
        <w:tc>
          <w:tcPr>
            <w:tcW w:w="2860" w:type="pct"/>
            <w:gridSpan w:val="2"/>
          </w:tcPr>
          <w:p>
            <w:pPr>
              <w:autoSpaceDE w:val="0"/>
              <w:autoSpaceDN w:val="0"/>
              <w:spacing w:line="360" w:lineRule="auto"/>
              <w:rPr>
                <w:rFonts w:cs="宋体"/>
                <w:b/>
                <w:bCs/>
                <w:color w:val="auto"/>
                <w:sz w:val="22"/>
                <w:highlight w:val="none"/>
              </w:rPr>
            </w:pPr>
            <w:r>
              <w:rPr>
                <w:rFonts w:hint="eastAsia" w:cs="宋体"/>
                <w:b/>
                <w:bCs/>
                <w:color w:val="auto"/>
                <w:sz w:val="22"/>
                <w:highlight w:val="none"/>
              </w:rPr>
              <w:t>第二次测量记录：</w:t>
            </w:r>
          </w:p>
          <w:p>
            <w:pPr>
              <w:autoSpaceDE w:val="0"/>
              <w:autoSpaceDN w:val="0"/>
              <w:spacing w:line="360" w:lineRule="auto"/>
              <w:rPr>
                <w:rFonts w:cs="宋体"/>
                <w:b/>
                <w:bCs/>
                <w:color w:val="auto"/>
                <w:sz w:val="22"/>
                <w:highlight w:val="none"/>
              </w:rPr>
            </w:pPr>
          </w:p>
          <w:p>
            <w:pPr>
              <w:autoSpaceDE w:val="0"/>
              <w:autoSpaceDN w:val="0"/>
              <w:spacing w:line="360" w:lineRule="auto"/>
              <w:rPr>
                <w:rFonts w:cs="宋体"/>
                <w:b/>
                <w:bCs/>
                <w:color w:val="auto"/>
                <w:sz w:val="22"/>
                <w:highlight w:val="none"/>
              </w:rPr>
            </w:pPr>
          </w:p>
          <w:p>
            <w:pPr>
              <w:autoSpaceDE w:val="0"/>
              <w:autoSpaceDN w:val="0"/>
              <w:spacing w:line="360" w:lineRule="auto"/>
              <w:rPr>
                <w:rFonts w:cs="宋体"/>
                <w:b/>
                <w:bCs/>
                <w:color w:val="auto"/>
                <w:sz w:val="22"/>
                <w:highlight w:val="none"/>
              </w:rPr>
            </w:pPr>
          </w:p>
          <w:p>
            <w:pPr>
              <w:autoSpaceDE w:val="0"/>
              <w:autoSpaceDN w:val="0"/>
              <w:spacing w:line="360" w:lineRule="auto"/>
              <w:rPr>
                <w:rFonts w:cs="宋体"/>
                <w:b/>
                <w:bCs/>
                <w:color w:val="auto"/>
                <w:sz w:val="22"/>
                <w:highlight w:val="none"/>
              </w:rPr>
            </w:pPr>
          </w:p>
          <w:p>
            <w:pPr>
              <w:autoSpaceDE w:val="0"/>
              <w:autoSpaceDN w:val="0"/>
              <w:spacing w:line="360" w:lineRule="auto"/>
              <w:rPr>
                <w:rFonts w:cs="宋体"/>
                <w:b/>
                <w:bCs/>
                <w:color w:val="auto"/>
                <w:sz w:val="22"/>
                <w:highlight w:val="none"/>
              </w:rPr>
            </w:pPr>
          </w:p>
          <w:p>
            <w:pPr>
              <w:autoSpaceDE w:val="0"/>
              <w:autoSpaceDN w:val="0"/>
              <w:spacing w:line="360" w:lineRule="auto"/>
              <w:rPr>
                <w:rFonts w:cs="宋体"/>
                <w:b/>
                <w:bCs/>
                <w:color w:val="auto"/>
                <w:sz w:val="22"/>
                <w:highlight w:val="none"/>
              </w:rPr>
            </w:pPr>
            <w:r>
              <w:rPr>
                <w:rFonts w:hint="eastAsia" w:cs="宋体"/>
                <w:b/>
                <w:bCs/>
                <w:color w:val="auto"/>
                <w:sz w:val="22"/>
                <w:highlight w:val="none"/>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pct"/>
            <w:gridSpan w:val="2"/>
            <w:vAlign w:val="bottom"/>
          </w:tcPr>
          <w:p>
            <w:pPr>
              <w:autoSpaceDE w:val="0"/>
              <w:autoSpaceDN w:val="0"/>
              <w:spacing w:line="360" w:lineRule="auto"/>
              <w:jc w:val="center"/>
              <w:rPr>
                <w:rFonts w:ascii="宋体" w:hAnsi="宋体" w:eastAsia="宋体" w:cs="宋体"/>
                <w:color w:val="auto"/>
                <w:sz w:val="32"/>
                <w:szCs w:val="32"/>
                <w:highlight w:val="none"/>
              </w:rPr>
            </w:pPr>
            <w:r>
              <w:rPr>
                <w:rFonts w:hint="eastAsia" w:cs="宋体"/>
                <w:b/>
                <w:bCs/>
                <w:color w:val="auto"/>
                <w:sz w:val="22"/>
                <w:highlight w:val="none"/>
              </w:rPr>
              <w:t>最终距离：</w:t>
            </w:r>
          </w:p>
        </w:tc>
        <w:tc>
          <w:tcPr>
            <w:tcW w:w="1431" w:type="pct"/>
            <w:gridSpan w:val="2"/>
            <w:vAlign w:val="bottom"/>
          </w:tcPr>
          <w:p>
            <w:pPr>
              <w:autoSpaceDE w:val="0"/>
              <w:autoSpaceDN w:val="0"/>
              <w:spacing w:line="360" w:lineRule="auto"/>
              <w:jc w:val="right"/>
              <w:rPr>
                <w:rFonts w:ascii="宋体" w:hAnsi="宋体" w:eastAsia="宋体" w:cs="宋体"/>
                <w:color w:val="auto"/>
                <w:sz w:val="32"/>
                <w:szCs w:val="32"/>
                <w:highlight w:val="none"/>
              </w:rPr>
            </w:pPr>
            <w:r>
              <w:rPr>
                <w:rFonts w:hint="eastAsia" w:cs="宋体"/>
                <w:color w:val="auto"/>
                <w:sz w:val="32"/>
                <w:szCs w:val="32"/>
                <w:highlight w:val="none"/>
              </w:rPr>
              <w:t>（</w:t>
            </w:r>
            <w:r>
              <w:rPr>
                <w:rFonts w:hint="eastAsia" w:cs="宋体"/>
                <w:b/>
                <w:bCs/>
                <w:color w:val="auto"/>
                <w:sz w:val="22"/>
                <w:highlight w:val="none"/>
              </w:rPr>
              <w:t>米</w:t>
            </w:r>
            <w:r>
              <w:rPr>
                <w:rFonts w:hint="eastAsia" w:cs="宋体"/>
                <w:color w:val="auto"/>
                <w:sz w:val="32"/>
                <w:szCs w:val="32"/>
                <w:highlight w:val="none"/>
              </w:rPr>
              <w:t>）</w:t>
            </w:r>
          </w:p>
        </w:tc>
        <w:tc>
          <w:tcPr>
            <w:tcW w:w="2146" w:type="pct"/>
            <w:vAlign w:val="center"/>
          </w:tcPr>
          <w:p>
            <w:pPr>
              <w:autoSpaceDE w:val="0"/>
              <w:autoSpaceDN w:val="0"/>
              <w:spacing w:line="360" w:lineRule="auto"/>
              <w:jc w:val="left"/>
              <w:rPr>
                <w:rFonts w:ascii="宋体" w:hAnsi="宋体" w:eastAsia="宋体" w:cs="宋体"/>
                <w:color w:val="auto"/>
                <w:sz w:val="32"/>
                <w:szCs w:val="32"/>
                <w:highlight w:val="none"/>
              </w:rPr>
            </w:pPr>
            <w:r>
              <w:rPr>
                <w:rFonts w:hint="eastAsia" w:cs="宋体"/>
                <w:b/>
                <w:bCs/>
                <w:color w:val="auto"/>
                <w:sz w:val="22"/>
                <w:highlight w:val="none"/>
              </w:rPr>
              <w:t>读数员签字：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139" w:type="pct"/>
            <w:gridSpan w:val="3"/>
            <w:vAlign w:val="center"/>
          </w:tcPr>
          <w:p>
            <w:pPr>
              <w:autoSpaceDE w:val="0"/>
              <w:autoSpaceDN w:val="0"/>
              <w:spacing w:line="360" w:lineRule="auto"/>
              <w:jc w:val="left"/>
              <w:rPr>
                <w:rFonts w:ascii="宋体" w:hAnsi="宋体" w:eastAsia="宋体" w:cs="宋体"/>
                <w:color w:val="auto"/>
                <w:sz w:val="32"/>
                <w:szCs w:val="32"/>
                <w:highlight w:val="none"/>
              </w:rPr>
            </w:pPr>
            <w:r>
              <w:rPr>
                <w:rFonts w:hint="eastAsia" w:cs="宋体"/>
                <w:b/>
                <w:bCs/>
                <w:color w:val="auto"/>
                <w:sz w:val="22"/>
                <w:highlight w:val="none"/>
              </w:rPr>
              <w:t>拉尺员签字：</w:t>
            </w:r>
          </w:p>
        </w:tc>
        <w:tc>
          <w:tcPr>
            <w:tcW w:w="2860" w:type="pct"/>
            <w:gridSpan w:val="2"/>
            <w:vAlign w:val="center"/>
          </w:tcPr>
          <w:p>
            <w:pPr>
              <w:autoSpaceDE w:val="0"/>
              <w:autoSpaceDN w:val="0"/>
              <w:spacing w:line="360" w:lineRule="auto"/>
              <w:jc w:val="left"/>
              <w:rPr>
                <w:rFonts w:ascii="宋体" w:hAnsi="宋体" w:eastAsia="宋体" w:cs="宋体"/>
                <w:color w:val="auto"/>
                <w:sz w:val="32"/>
                <w:szCs w:val="32"/>
                <w:highlight w:val="none"/>
              </w:rPr>
            </w:pPr>
            <w:r>
              <w:rPr>
                <w:rFonts w:hint="eastAsia" w:cs="宋体"/>
                <w:b/>
                <w:bCs/>
                <w:color w:val="auto"/>
                <w:sz w:val="22"/>
                <w:highlight w:val="none"/>
              </w:rPr>
              <w:t>安全员签字：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1" w:hRule="atLeast"/>
        </w:trPr>
        <w:tc>
          <w:tcPr>
            <w:tcW w:w="5000" w:type="pct"/>
            <w:gridSpan w:val="5"/>
          </w:tcPr>
          <w:p>
            <w:pPr>
              <w:autoSpaceDE w:val="0"/>
              <w:autoSpaceDN w:val="0"/>
              <w:spacing w:line="360" w:lineRule="auto"/>
              <w:rPr>
                <w:rFonts w:ascii="宋体" w:hAnsi="宋体" w:eastAsia="宋体" w:cs="宋体"/>
                <w:color w:val="auto"/>
                <w:sz w:val="32"/>
                <w:szCs w:val="32"/>
                <w:highlight w:val="none"/>
              </w:rPr>
            </w:pPr>
            <w:r>
              <w:rPr>
                <w:rFonts w:hint="eastAsia" w:cs="宋体"/>
                <w:b/>
                <w:bCs/>
                <w:color w:val="auto"/>
                <w:sz w:val="22"/>
                <w:highlight w:val="none"/>
              </w:rPr>
              <w:t>示意图：</w:t>
            </w:r>
          </w:p>
        </w:tc>
      </w:tr>
    </w:tbl>
    <w:p>
      <w:pPr>
        <w:pStyle w:val="3"/>
        <w:spacing w:line="450" w:lineRule="exact"/>
        <w:ind w:firstLine="600"/>
        <w:jc w:val="both"/>
        <w:rPr>
          <w:rFonts w:ascii="仿宋" w:hAnsi="仿宋" w:eastAsia="仿宋"/>
          <w:color w:val="auto"/>
          <w:sz w:val="32"/>
          <w:szCs w:val="32"/>
          <w:highlight w:val="none"/>
        </w:rPr>
      </w:pPr>
    </w:p>
    <w:p>
      <w:pPr>
        <w:pStyle w:val="3"/>
        <w:spacing w:line="450" w:lineRule="exact"/>
        <w:jc w:val="both"/>
        <w:rPr>
          <w:rFonts w:ascii="CESI黑体-GB2312" w:hAnsi="CESI黑体-GB2312" w:eastAsia="CESI黑体-GB2312" w:cs="CESI黑体-GB2312"/>
          <w:color w:val="auto"/>
          <w:sz w:val="32"/>
          <w:szCs w:val="32"/>
          <w:highlight w:val="none"/>
        </w:rPr>
      </w:pPr>
      <w:r>
        <w:rPr>
          <w:rFonts w:hint="eastAsia" w:ascii="CESI黑体-GB2312" w:hAnsi="CESI黑体-GB2312" w:eastAsia="CESI黑体-GB2312" w:cs="CESI黑体-GB2312"/>
          <w:color w:val="auto"/>
          <w:sz w:val="32"/>
          <w:szCs w:val="32"/>
          <w:highlight w:val="none"/>
        </w:rPr>
        <w:t>附件2</w:t>
      </w:r>
    </w:p>
    <w:p>
      <w:pPr>
        <w:autoSpaceDE w:val="0"/>
        <w:autoSpaceDN w:val="0"/>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测量</w:t>
      </w:r>
      <w:r>
        <w:rPr>
          <w:rFonts w:hint="default" w:ascii="方正小标宋简体" w:hAnsi="方正小标宋简体" w:eastAsia="方正小标宋简体" w:cs="方正小标宋简体"/>
          <w:color w:val="auto"/>
          <w:sz w:val="44"/>
          <w:szCs w:val="44"/>
          <w:highlight w:val="none"/>
          <w:lang w:eastAsia="zh-CN"/>
        </w:rPr>
        <w:t>工具</w:t>
      </w:r>
      <w:r>
        <w:rPr>
          <w:rFonts w:hint="eastAsia" w:ascii="方正小标宋简体" w:hAnsi="方正小标宋简体" w:eastAsia="方正小标宋简体" w:cs="方正小标宋简体"/>
          <w:color w:val="auto"/>
          <w:sz w:val="44"/>
          <w:szCs w:val="44"/>
          <w:highlight w:val="none"/>
        </w:rPr>
        <w:t>登记表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2125"/>
        <w:gridCol w:w="2136"/>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235" w:type="dxa"/>
            <w:vAlign w:val="center"/>
          </w:tcPr>
          <w:p>
            <w:pPr>
              <w:autoSpaceDE w:val="0"/>
              <w:autoSpaceDN w:val="0"/>
              <w:spacing w:line="360" w:lineRule="auto"/>
              <w:jc w:val="center"/>
              <w:rPr>
                <w:rFonts w:ascii="宋体" w:hAnsi="宋体" w:eastAsia="宋体" w:cs="宋体"/>
                <w:b/>
                <w:bCs/>
                <w:color w:val="auto"/>
                <w:sz w:val="22"/>
                <w:highlight w:val="none"/>
              </w:rPr>
            </w:pPr>
            <w:r>
              <w:rPr>
                <w:rFonts w:hint="eastAsia" w:cs="宋体"/>
                <w:b/>
                <w:bCs/>
                <w:color w:val="auto"/>
                <w:sz w:val="22"/>
                <w:highlight w:val="none"/>
              </w:rPr>
              <w:t>卷尺编号</w:t>
            </w:r>
          </w:p>
        </w:tc>
        <w:tc>
          <w:tcPr>
            <w:tcW w:w="2235" w:type="dxa"/>
            <w:vAlign w:val="center"/>
          </w:tcPr>
          <w:p>
            <w:pPr>
              <w:autoSpaceDE w:val="0"/>
              <w:autoSpaceDN w:val="0"/>
              <w:spacing w:line="360" w:lineRule="auto"/>
              <w:jc w:val="center"/>
              <w:rPr>
                <w:rFonts w:ascii="宋体" w:hAnsi="宋体" w:eastAsia="宋体" w:cs="宋体"/>
                <w:b/>
                <w:bCs/>
                <w:color w:val="auto"/>
                <w:sz w:val="22"/>
                <w:highlight w:val="none"/>
              </w:rPr>
            </w:pPr>
          </w:p>
        </w:tc>
        <w:tc>
          <w:tcPr>
            <w:tcW w:w="2235" w:type="dxa"/>
            <w:vAlign w:val="center"/>
          </w:tcPr>
          <w:p>
            <w:pPr>
              <w:autoSpaceDE w:val="0"/>
              <w:autoSpaceDN w:val="0"/>
              <w:spacing w:line="360" w:lineRule="auto"/>
              <w:jc w:val="center"/>
              <w:rPr>
                <w:rFonts w:ascii="宋体" w:hAnsi="宋体" w:eastAsia="宋体" w:cs="宋体"/>
                <w:b/>
                <w:bCs/>
                <w:color w:val="auto"/>
                <w:sz w:val="22"/>
                <w:highlight w:val="none"/>
              </w:rPr>
            </w:pPr>
            <w:r>
              <w:rPr>
                <w:rFonts w:hint="eastAsia" w:cs="宋体"/>
                <w:b/>
                <w:bCs/>
                <w:color w:val="auto"/>
                <w:sz w:val="22"/>
                <w:highlight w:val="none"/>
              </w:rPr>
              <w:t>品牌</w:t>
            </w:r>
          </w:p>
        </w:tc>
        <w:tc>
          <w:tcPr>
            <w:tcW w:w="2235" w:type="dxa"/>
            <w:vAlign w:val="center"/>
          </w:tcPr>
          <w:p>
            <w:pPr>
              <w:autoSpaceDE w:val="0"/>
              <w:autoSpaceDN w:val="0"/>
              <w:spacing w:line="360" w:lineRule="auto"/>
              <w:jc w:val="center"/>
              <w:rPr>
                <w:rFonts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235" w:type="dxa"/>
            <w:vAlign w:val="center"/>
          </w:tcPr>
          <w:p>
            <w:pPr>
              <w:autoSpaceDE w:val="0"/>
              <w:autoSpaceDN w:val="0"/>
              <w:spacing w:line="360" w:lineRule="auto"/>
              <w:jc w:val="center"/>
              <w:rPr>
                <w:rFonts w:ascii="宋体" w:hAnsi="宋体" w:eastAsia="宋体" w:cs="宋体"/>
                <w:b/>
                <w:bCs/>
                <w:color w:val="auto"/>
                <w:sz w:val="22"/>
                <w:highlight w:val="none"/>
              </w:rPr>
            </w:pPr>
            <w:r>
              <w:rPr>
                <w:rFonts w:hint="eastAsia" w:cs="宋体"/>
                <w:b/>
                <w:bCs/>
                <w:color w:val="auto"/>
                <w:sz w:val="22"/>
                <w:highlight w:val="none"/>
              </w:rPr>
              <w:t>规格</w:t>
            </w:r>
          </w:p>
        </w:tc>
        <w:tc>
          <w:tcPr>
            <w:tcW w:w="2235" w:type="dxa"/>
            <w:vAlign w:val="center"/>
          </w:tcPr>
          <w:p>
            <w:pPr>
              <w:autoSpaceDE w:val="0"/>
              <w:autoSpaceDN w:val="0"/>
              <w:spacing w:line="360" w:lineRule="auto"/>
              <w:jc w:val="center"/>
              <w:rPr>
                <w:rFonts w:ascii="宋体" w:hAnsi="宋体" w:eastAsia="宋体" w:cs="宋体"/>
                <w:b/>
                <w:bCs/>
                <w:color w:val="auto"/>
                <w:sz w:val="22"/>
                <w:highlight w:val="none"/>
              </w:rPr>
            </w:pPr>
          </w:p>
        </w:tc>
        <w:tc>
          <w:tcPr>
            <w:tcW w:w="2235" w:type="dxa"/>
            <w:vAlign w:val="center"/>
          </w:tcPr>
          <w:p>
            <w:pPr>
              <w:autoSpaceDE w:val="0"/>
              <w:autoSpaceDN w:val="0"/>
              <w:spacing w:line="360" w:lineRule="auto"/>
              <w:jc w:val="center"/>
              <w:rPr>
                <w:rFonts w:ascii="宋体" w:hAnsi="宋体" w:eastAsia="宋体" w:cs="宋体"/>
                <w:b/>
                <w:bCs/>
                <w:color w:val="auto"/>
                <w:sz w:val="22"/>
                <w:highlight w:val="none"/>
              </w:rPr>
            </w:pPr>
            <w:r>
              <w:rPr>
                <w:rFonts w:hint="eastAsia" w:cs="宋体"/>
                <w:b/>
                <w:bCs/>
                <w:color w:val="auto"/>
                <w:sz w:val="22"/>
                <w:highlight w:val="none"/>
              </w:rPr>
              <w:t>领用日期</w:t>
            </w:r>
          </w:p>
        </w:tc>
        <w:tc>
          <w:tcPr>
            <w:tcW w:w="2235" w:type="dxa"/>
            <w:vAlign w:val="center"/>
          </w:tcPr>
          <w:p>
            <w:pPr>
              <w:autoSpaceDE w:val="0"/>
              <w:autoSpaceDN w:val="0"/>
              <w:spacing w:line="360" w:lineRule="auto"/>
              <w:jc w:val="center"/>
              <w:rPr>
                <w:rFonts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235" w:type="dxa"/>
            <w:vAlign w:val="center"/>
          </w:tcPr>
          <w:p>
            <w:pPr>
              <w:autoSpaceDE w:val="0"/>
              <w:autoSpaceDN w:val="0"/>
              <w:spacing w:line="360" w:lineRule="auto"/>
              <w:jc w:val="center"/>
              <w:rPr>
                <w:rFonts w:ascii="宋体" w:hAnsi="宋体" w:eastAsia="宋体" w:cs="宋体"/>
                <w:b/>
                <w:bCs/>
                <w:color w:val="auto"/>
                <w:sz w:val="22"/>
                <w:highlight w:val="none"/>
              </w:rPr>
            </w:pPr>
            <w:r>
              <w:rPr>
                <w:rFonts w:hint="eastAsia" w:cs="宋体"/>
                <w:b/>
                <w:bCs/>
                <w:color w:val="auto"/>
                <w:sz w:val="22"/>
                <w:highlight w:val="none"/>
              </w:rPr>
              <w:t>领用单位</w:t>
            </w:r>
          </w:p>
        </w:tc>
        <w:tc>
          <w:tcPr>
            <w:tcW w:w="2235" w:type="dxa"/>
            <w:vAlign w:val="center"/>
          </w:tcPr>
          <w:p>
            <w:pPr>
              <w:autoSpaceDE w:val="0"/>
              <w:autoSpaceDN w:val="0"/>
              <w:spacing w:line="360" w:lineRule="auto"/>
              <w:jc w:val="center"/>
              <w:rPr>
                <w:rFonts w:ascii="宋体" w:hAnsi="宋体" w:eastAsia="宋体" w:cs="宋体"/>
                <w:b/>
                <w:bCs/>
                <w:color w:val="auto"/>
                <w:sz w:val="22"/>
                <w:highlight w:val="none"/>
              </w:rPr>
            </w:pPr>
          </w:p>
        </w:tc>
        <w:tc>
          <w:tcPr>
            <w:tcW w:w="2235" w:type="dxa"/>
            <w:vAlign w:val="center"/>
          </w:tcPr>
          <w:p>
            <w:pPr>
              <w:autoSpaceDE w:val="0"/>
              <w:autoSpaceDN w:val="0"/>
              <w:spacing w:line="360" w:lineRule="auto"/>
              <w:jc w:val="center"/>
              <w:rPr>
                <w:rFonts w:ascii="宋体" w:hAnsi="宋体" w:eastAsia="宋体" w:cs="宋体"/>
                <w:b/>
                <w:bCs/>
                <w:color w:val="auto"/>
                <w:sz w:val="22"/>
                <w:highlight w:val="none"/>
              </w:rPr>
            </w:pPr>
            <w:r>
              <w:rPr>
                <w:rFonts w:hint="eastAsia" w:cs="宋体"/>
                <w:b/>
                <w:bCs/>
                <w:color w:val="auto"/>
                <w:sz w:val="22"/>
                <w:highlight w:val="none"/>
              </w:rPr>
              <w:t>领用后保管人</w:t>
            </w:r>
          </w:p>
        </w:tc>
        <w:tc>
          <w:tcPr>
            <w:tcW w:w="2235" w:type="dxa"/>
            <w:vAlign w:val="center"/>
          </w:tcPr>
          <w:p>
            <w:pPr>
              <w:autoSpaceDE w:val="0"/>
              <w:autoSpaceDN w:val="0"/>
              <w:spacing w:line="360" w:lineRule="auto"/>
              <w:jc w:val="center"/>
              <w:rPr>
                <w:rFonts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1" w:hRule="atLeast"/>
        </w:trPr>
        <w:tc>
          <w:tcPr>
            <w:tcW w:w="2235" w:type="dxa"/>
            <w:vAlign w:val="center"/>
          </w:tcPr>
          <w:p>
            <w:pPr>
              <w:autoSpaceDE w:val="0"/>
              <w:autoSpaceDN w:val="0"/>
              <w:spacing w:line="360" w:lineRule="auto"/>
              <w:jc w:val="center"/>
              <w:rPr>
                <w:rFonts w:ascii="宋体" w:hAnsi="宋体" w:eastAsia="宋体" w:cs="宋体"/>
                <w:b/>
                <w:bCs/>
                <w:color w:val="auto"/>
                <w:sz w:val="22"/>
                <w:highlight w:val="none"/>
              </w:rPr>
            </w:pPr>
            <w:r>
              <w:rPr>
                <w:rFonts w:hint="eastAsia" w:cs="宋体"/>
                <w:b/>
                <w:bCs/>
                <w:color w:val="auto"/>
                <w:sz w:val="22"/>
                <w:highlight w:val="none"/>
              </w:rPr>
              <w:t>合格证明</w:t>
            </w:r>
          </w:p>
        </w:tc>
        <w:tc>
          <w:tcPr>
            <w:tcW w:w="6705" w:type="dxa"/>
            <w:gridSpan w:val="3"/>
            <w:vAlign w:val="center"/>
          </w:tcPr>
          <w:p>
            <w:pPr>
              <w:autoSpaceDE w:val="0"/>
              <w:autoSpaceDN w:val="0"/>
              <w:spacing w:line="360" w:lineRule="auto"/>
              <w:jc w:val="center"/>
              <w:rPr>
                <w:rFonts w:ascii="宋体" w:hAnsi="宋体" w:eastAsia="宋体" w:cs="宋体"/>
                <w:color w:val="auto"/>
                <w:sz w:val="22"/>
                <w:highlight w:val="none"/>
              </w:rPr>
            </w:pPr>
            <w:r>
              <w:rPr>
                <w:rFonts w:hint="eastAsia" w:cs="宋体"/>
                <w:color w:val="auto"/>
                <w:sz w:val="22"/>
                <w:highlight w:val="none"/>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235" w:type="dxa"/>
            <w:vAlign w:val="center"/>
          </w:tcPr>
          <w:p>
            <w:pPr>
              <w:autoSpaceDE w:val="0"/>
              <w:autoSpaceDN w:val="0"/>
              <w:spacing w:line="360" w:lineRule="auto"/>
              <w:jc w:val="center"/>
              <w:rPr>
                <w:rFonts w:ascii="宋体" w:hAnsi="宋体" w:eastAsia="宋体" w:cs="宋体"/>
                <w:b/>
                <w:bCs/>
                <w:color w:val="auto"/>
                <w:sz w:val="22"/>
                <w:highlight w:val="none"/>
              </w:rPr>
            </w:pPr>
            <w:r>
              <w:rPr>
                <w:rFonts w:hint="eastAsia" w:cs="宋体"/>
                <w:b/>
                <w:bCs/>
                <w:color w:val="auto"/>
                <w:sz w:val="22"/>
                <w:highlight w:val="none"/>
              </w:rPr>
              <w:t>损坏时间</w:t>
            </w:r>
          </w:p>
        </w:tc>
        <w:tc>
          <w:tcPr>
            <w:tcW w:w="2235" w:type="dxa"/>
            <w:vAlign w:val="center"/>
          </w:tcPr>
          <w:p>
            <w:pPr>
              <w:autoSpaceDE w:val="0"/>
              <w:autoSpaceDN w:val="0"/>
              <w:spacing w:line="360" w:lineRule="auto"/>
              <w:jc w:val="center"/>
              <w:rPr>
                <w:rFonts w:ascii="宋体" w:hAnsi="宋体" w:eastAsia="宋体" w:cs="宋体"/>
                <w:b/>
                <w:bCs/>
                <w:color w:val="auto"/>
                <w:sz w:val="22"/>
                <w:highlight w:val="none"/>
              </w:rPr>
            </w:pPr>
          </w:p>
        </w:tc>
        <w:tc>
          <w:tcPr>
            <w:tcW w:w="2235" w:type="dxa"/>
            <w:vAlign w:val="center"/>
          </w:tcPr>
          <w:p>
            <w:pPr>
              <w:autoSpaceDE w:val="0"/>
              <w:autoSpaceDN w:val="0"/>
              <w:spacing w:line="360" w:lineRule="auto"/>
              <w:jc w:val="center"/>
              <w:rPr>
                <w:rFonts w:ascii="宋体" w:hAnsi="宋体" w:eastAsia="宋体" w:cs="宋体"/>
                <w:b/>
                <w:bCs/>
                <w:color w:val="auto"/>
                <w:sz w:val="22"/>
                <w:highlight w:val="none"/>
              </w:rPr>
            </w:pPr>
            <w:r>
              <w:rPr>
                <w:rFonts w:hint="eastAsia" w:cs="宋体"/>
                <w:b/>
                <w:bCs/>
                <w:color w:val="auto"/>
                <w:sz w:val="22"/>
                <w:highlight w:val="none"/>
              </w:rPr>
              <w:t>交回时间</w:t>
            </w:r>
          </w:p>
        </w:tc>
        <w:tc>
          <w:tcPr>
            <w:tcW w:w="2235" w:type="dxa"/>
            <w:vAlign w:val="center"/>
          </w:tcPr>
          <w:p>
            <w:pPr>
              <w:autoSpaceDE w:val="0"/>
              <w:autoSpaceDN w:val="0"/>
              <w:spacing w:line="360" w:lineRule="auto"/>
              <w:jc w:val="center"/>
              <w:rPr>
                <w:rFonts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2" w:hRule="atLeast"/>
        </w:trPr>
        <w:tc>
          <w:tcPr>
            <w:tcW w:w="2235" w:type="dxa"/>
            <w:vAlign w:val="center"/>
          </w:tcPr>
          <w:p>
            <w:pPr>
              <w:autoSpaceDE w:val="0"/>
              <w:autoSpaceDN w:val="0"/>
              <w:spacing w:line="360" w:lineRule="auto"/>
              <w:jc w:val="center"/>
              <w:rPr>
                <w:rFonts w:ascii="宋体" w:hAnsi="宋体" w:eastAsia="宋体" w:cs="宋体"/>
                <w:b/>
                <w:bCs/>
                <w:color w:val="auto"/>
                <w:sz w:val="22"/>
                <w:highlight w:val="none"/>
              </w:rPr>
            </w:pPr>
            <w:r>
              <w:rPr>
                <w:rFonts w:hint="eastAsia" w:cs="宋体"/>
                <w:b/>
                <w:bCs/>
                <w:color w:val="auto"/>
                <w:sz w:val="22"/>
                <w:highlight w:val="none"/>
              </w:rPr>
              <w:t>损坏原因描述</w:t>
            </w:r>
          </w:p>
        </w:tc>
        <w:tc>
          <w:tcPr>
            <w:tcW w:w="6705" w:type="dxa"/>
            <w:gridSpan w:val="3"/>
            <w:vAlign w:val="center"/>
          </w:tcPr>
          <w:p>
            <w:pPr>
              <w:autoSpaceDE w:val="0"/>
              <w:autoSpaceDN w:val="0"/>
              <w:spacing w:line="360" w:lineRule="auto"/>
              <w:jc w:val="center"/>
              <w:rPr>
                <w:rFonts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235" w:type="dxa"/>
            <w:vAlign w:val="center"/>
          </w:tcPr>
          <w:p>
            <w:pPr>
              <w:autoSpaceDE w:val="0"/>
              <w:autoSpaceDN w:val="0"/>
              <w:spacing w:line="360" w:lineRule="auto"/>
              <w:jc w:val="center"/>
              <w:rPr>
                <w:rFonts w:cs="宋体"/>
                <w:b/>
                <w:bCs/>
                <w:color w:val="auto"/>
                <w:sz w:val="22"/>
                <w:highlight w:val="none"/>
              </w:rPr>
            </w:pPr>
            <w:r>
              <w:rPr>
                <w:rFonts w:hint="eastAsia" w:cs="宋体"/>
                <w:b/>
                <w:bCs/>
                <w:color w:val="auto"/>
                <w:sz w:val="22"/>
                <w:highlight w:val="none"/>
              </w:rPr>
              <w:t>接收人</w:t>
            </w:r>
          </w:p>
        </w:tc>
        <w:tc>
          <w:tcPr>
            <w:tcW w:w="2235" w:type="dxa"/>
            <w:vAlign w:val="center"/>
          </w:tcPr>
          <w:p>
            <w:pPr>
              <w:autoSpaceDE w:val="0"/>
              <w:autoSpaceDN w:val="0"/>
              <w:spacing w:line="360" w:lineRule="auto"/>
              <w:jc w:val="center"/>
              <w:rPr>
                <w:rFonts w:ascii="宋体" w:hAnsi="宋体" w:eastAsia="宋体" w:cs="宋体"/>
                <w:b/>
                <w:bCs/>
                <w:color w:val="auto"/>
                <w:sz w:val="22"/>
                <w:highlight w:val="none"/>
              </w:rPr>
            </w:pPr>
          </w:p>
        </w:tc>
        <w:tc>
          <w:tcPr>
            <w:tcW w:w="2235" w:type="dxa"/>
            <w:vAlign w:val="center"/>
          </w:tcPr>
          <w:p>
            <w:pPr>
              <w:autoSpaceDE w:val="0"/>
              <w:autoSpaceDN w:val="0"/>
              <w:spacing w:line="360" w:lineRule="auto"/>
              <w:jc w:val="center"/>
              <w:rPr>
                <w:rFonts w:ascii="宋体" w:hAnsi="宋体" w:eastAsia="宋体" w:cs="宋体"/>
                <w:b/>
                <w:bCs/>
                <w:color w:val="auto"/>
                <w:sz w:val="22"/>
                <w:highlight w:val="none"/>
              </w:rPr>
            </w:pPr>
            <w:r>
              <w:rPr>
                <w:rFonts w:hint="eastAsia" w:cs="宋体"/>
                <w:b/>
                <w:bCs/>
                <w:color w:val="auto"/>
                <w:sz w:val="22"/>
                <w:highlight w:val="none"/>
              </w:rPr>
              <w:t>接收时间</w:t>
            </w:r>
          </w:p>
        </w:tc>
        <w:tc>
          <w:tcPr>
            <w:tcW w:w="2235" w:type="dxa"/>
            <w:vAlign w:val="center"/>
          </w:tcPr>
          <w:p>
            <w:pPr>
              <w:autoSpaceDE w:val="0"/>
              <w:autoSpaceDN w:val="0"/>
              <w:spacing w:line="360" w:lineRule="auto"/>
              <w:jc w:val="center"/>
              <w:rPr>
                <w:rFonts w:ascii="宋体" w:hAnsi="宋体" w:eastAsia="宋体" w:cs="宋体"/>
                <w:color w:val="auto"/>
                <w:sz w:val="22"/>
                <w:highlight w:val="none"/>
              </w:rPr>
            </w:pPr>
          </w:p>
        </w:tc>
      </w:tr>
    </w:tbl>
    <w:p>
      <w:pPr>
        <w:rPr>
          <w:color w:val="auto"/>
          <w:highlight w:val="none"/>
        </w:rPr>
      </w:pPr>
    </w:p>
    <w:p>
      <w:pPr>
        <w:pStyle w:val="3"/>
        <w:spacing w:line="450" w:lineRule="exact"/>
        <w:ind w:firstLine="600"/>
        <w:jc w:val="both"/>
        <w:rPr>
          <w:rFonts w:ascii="仿宋" w:hAnsi="仿宋" w:eastAsia="仿宋"/>
          <w:color w:val="auto"/>
          <w:sz w:val="32"/>
          <w:szCs w:val="32"/>
          <w:highlight w:val="none"/>
        </w:rPr>
      </w:pPr>
    </w:p>
    <w:p>
      <w:pPr>
        <w:pStyle w:val="3"/>
        <w:spacing w:line="450" w:lineRule="exact"/>
        <w:jc w:val="both"/>
        <w:rPr>
          <w:rFonts w:ascii="仿宋_GB2312" w:eastAsia="仿宋_GB2312"/>
          <w:color w:val="auto"/>
          <w:sz w:val="32"/>
          <w:szCs w:val="32"/>
          <w:highlight w:val="none"/>
        </w:rPr>
      </w:pPr>
    </w:p>
    <w:p>
      <w:pPr>
        <w:pStyle w:val="3"/>
        <w:spacing w:line="450" w:lineRule="exact"/>
        <w:ind w:firstLine="600"/>
        <w:jc w:val="both"/>
        <w:rPr>
          <w:rFonts w:ascii="仿宋_GB2312" w:eastAsia="仿宋_GB2312"/>
          <w:color w:val="auto"/>
          <w:sz w:val="32"/>
          <w:szCs w:val="32"/>
          <w:highlight w:val="none"/>
        </w:rPr>
      </w:pPr>
    </w:p>
    <w:p>
      <w:pPr>
        <w:pStyle w:val="4"/>
        <w:rPr>
          <w:rFonts w:ascii="仿宋_GB2312" w:eastAsia="仿宋_GB2312"/>
          <w:color w:val="auto"/>
          <w:sz w:val="32"/>
          <w:szCs w:val="32"/>
          <w:highlight w:val="none"/>
        </w:rPr>
      </w:pPr>
    </w:p>
    <w:p>
      <w:pPr>
        <w:rPr>
          <w:rFonts w:ascii="仿宋_GB2312" w:eastAsia="仿宋_GB2312"/>
          <w:color w:val="auto"/>
          <w:sz w:val="32"/>
          <w:szCs w:val="32"/>
          <w:highlight w:val="none"/>
        </w:rPr>
      </w:pPr>
    </w:p>
    <w:p>
      <w:pPr>
        <w:pStyle w:val="5"/>
        <w:rPr>
          <w:rFonts w:ascii="仿宋_GB2312" w:eastAsia="仿宋_GB2312"/>
          <w:color w:val="auto"/>
          <w:sz w:val="32"/>
          <w:szCs w:val="32"/>
          <w:highlight w:val="none"/>
        </w:rPr>
      </w:pPr>
    </w:p>
    <w:p>
      <w:pPr>
        <w:pStyle w:val="5"/>
        <w:rPr>
          <w:rFonts w:ascii="仿宋_GB2312" w:eastAsia="仿宋_GB2312"/>
          <w:color w:val="auto"/>
          <w:sz w:val="32"/>
          <w:szCs w:val="32"/>
          <w:highlight w:val="none"/>
        </w:rPr>
      </w:pPr>
    </w:p>
    <w:p>
      <w:pPr>
        <w:pStyle w:val="5"/>
        <w:rPr>
          <w:rFonts w:ascii="仿宋_GB2312" w:eastAsia="仿宋_GB2312"/>
          <w:color w:val="auto"/>
          <w:sz w:val="32"/>
          <w:szCs w:val="32"/>
          <w:highlight w:val="none"/>
        </w:rPr>
      </w:pPr>
    </w:p>
    <w:p>
      <w:pPr>
        <w:pStyle w:val="5"/>
        <w:rPr>
          <w:rFonts w:ascii="仿宋_GB2312" w:eastAsia="仿宋_GB2312"/>
          <w:color w:val="auto"/>
          <w:sz w:val="32"/>
          <w:szCs w:val="32"/>
          <w:highlight w:val="none"/>
        </w:rPr>
      </w:pPr>
    </w:p>
    <w:p>
      <w:pPr>
        <w:pStyle w:val="5"/>
        <w:rPr>
          <w:rFonts w:ascii="仿宋_GB2312" w:eastAsia="仿宋_GB2312"/>
          <w:color w:val="auto"/>
          <w:sz w:val="32"/>
          <w:szCs w:val="32"/>
          <w:highlight w:val="none"/>
        </w:rPr>
      </w:pPr>
    </w:p>
    <w:p>
      <w:pPr>
        <w:pStyle w:val="5"/>
        <w:rPr>
          <w:rFonts w:ascii="仿宋_GB2312" w:eastAsia="仿宋_GB2312"/>
          <w:color w:val="auto"/>
          <w:sz w:val="32"/>
          <w:szCs w:val="32"/>
          <w:highlight w:val="none"/>
        </w:rPr>
      </w:pPr>
    </w:p>
    <w:p>
      <w:pPr>
        <w:pStyle w:val="5"/>
        <w:rPr>
          <w:rFonts w:ascii="仿宋_GB2312" w:eastAsia="仿宋_GB2312"/>
          <w:color w:val="auto"/>
          <w:sz w:val="32"/>
          <w:szCs w:val="32"/>
          <w:highlight w:val="none"/>
        </w:rPr>
      </w:pPr>
    </w:p>
    <w:p>
      <w:pPr>
        <w:pStyle w:val="5"/>
        <w:rPr>
          <w:rFonts w:ascii="仿宋_GB2312" w:eastAsia="仿宋_GB2312"/>
          <w:color w:val="auto"/>
          <w:sz w:val="32"/>
          <w:szCs w:val="32"/>
          <w:highlight w:val="none"/>
        </w:rPr>
      </w:pPr>
    </w:p>
    <w:p>
      <w:pPr>
        <w:pStyle w:val="5"/>
        <w:rPr>
          <w:rFonts w:ascii="仿宋_GB2312" w:eastAsia="仿宋_GB2312"/>
          <w:color w:val="auto"/>
          <w:sz w:val="32"/>
          <w:szCs w:val="32"/>
          <w:highlight w:val="none"/>
        </w:rPr>
      </w:pPr>
    </w:p>
    <w:p>
      <w:pPr>
        <w:pStyle w:val="5"/>
        <w:rPr>
          <w:rFonts w:ascii="仿宋_GB2312" w:eastAsia="仿宋_GB2312"/>
          <w:color w:val="auto"/>
          <w:sz w:val="32"/>
          <w:szCs w:val="32"/>
          <w:highlight w:val="none"/>
        </w:rPr>
      </w:pPr>
    </w:p>
    <w:p>
      <w:pPr>
        <w:pStyle w:val="3"/>
        <w:spacing w:line="450" w:lineRule="exact"/>
        <w:ind w:firstLine="600"/>
        <w:jc w:val="both"/>
        <w:rPr>
          <w:rFonts w:ascii="仿宋_GB2312" w:eastAsia="仿宋_GB2312"/>
          <w:color w:val="auto"/>
          <w:sz w:val="32"/>
          <w:szCs w:val="32"/>
          <w:highlight w:val="none"/>
        </w:rPr>
      </w:pPr>
    </w:p>
    <w:p>
      <w:pPr>
        <w:pStyle w:val="4"/>
        <w:rPr>
          <w:color w:val="auto"/>
          <w:highlight w:val="none"/>
        </w:rPr>
      </w:pPr>
    </w:p>
    <w:p>
      <w:pPr>
        <w:rPr>
          <w:color w:val="auto"/>
          <w:highlight w:val="none"/>
        </w:rPr>
      </w:pPr>
    </w:p>
    <w:p>
      <w:pPr>
        <w:pStyle w:val="5"/>
        <w:rPr>
          <w:color w:val="auto"/>
          <w:highlight w:val="none"/>
        </w:rPr>
      </w:pPr>
    </w:p>
    <w:p>
      <w:pPr>
        <w:pStyle w:val="3"/>
        <w:spacing w:line="450" w:lineRule="exact"/>
        <w:ind w:firstLine="600"/>
        <w:jc w:val="both"/>
        <w:rPr>
          <w:rFonts w:ascii="仿宋_GB2312" w:eastAsia="仿宋_GB2312"/>
          <w:color w:val="auto"/>
          <w:sz w:val="32"/>
          <w:szCs w:val="32"/>
          <w:highlight w:val="none"/>
        </w:rPr>
      </w:pPr>
    </w:p>
    <w:p>
      <w:pPr>
        <w:spacing w:line="450" w:lineRule="exact"/>
        <w:rPr>
          <w:color w:val="auto"/>
          <w:highlight w:val="none"/>
        </w:rPr>
      </w:pPr>
      <w:r>
        <w:rPr>
          <w:rFonts w:ascii="仿宋_GB2312" w:hAnsi="Times" w:eastAsia="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6350</wp:posOffset>
                </wp:positionV>
                <wp:extent cx="5600700" cy="0"/>
                <wp:effectExtent l="0" t="4445" r="0" b="5080"/>
                <wp:wrapNone/>
                <wp:docPr id="580" name="直接连接符 168"/>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4445">
                          <a:solidFill>
                            <a:srgbClr val="000000"/>
                          </a:solidFill>
                          <a:round/>
                        </a:ln>
                        <a:effectLst/>
                      </wps:spPr>
                      <wps:bodyPr/>
                    </wps:wsp>
                  </a:graphicData>
                </a:graphic>
              </wp:anchor>
            </w:drawing>
          </mc:Choice>
          <mc:Fallback>
            <w:pict>
              <v:line id="直接连接符 168" o:spid="_x0000_s1026" o:spt="20" style="position:absolute;left:0pt;margin-left:0.1pt;margin-top:0.5pt;height:0pt;width:441pt;z-index:251661312;mso-width-relative:page;mso-height-relative:page;" filled="f" stroked="t" coordsize="21600,21600" o:gfxdata="UEsDBAoAAAAAAIdO4kAAAAAAAAAAAAAAAAAEAAAAZHJzL1BLAwQUAAAACACHTuJAQLbFt9IAAAAE&#10;AQAADwAAAGRycy9kb3ducmV2LnhtbE2PQUvDQBCF74L/YRnBm900SAwxm1JEvQgWq9jrNDtNQrOz&#10;Ibtt2n/v6MUe37zHm++Vi5Pr1ZHG0Hk2MJ8loIhrbztuDHx9vtzloEJEtth7JgNnCrCorq9KLKyf&#10;+IOO69goKeFQoIE2xqHQOtQtOQwzPxCLt/OjwyhybLQdcZJy1+s0STLtsGP50OJATy3V+/XBGcg3&#10;OK2eu2V2XzebbPd+fnj9Xr0Zc3szTx5BRTrF/zD84gs6VMK09Qe2QfUGUsnJVfaImeep6O2f1lWp&#10;L+GrH1BLAwQUAAAACACHTuJAz2MTFOwBAAC8AwAADgAAAGRycy9lMm9Eb2MueG1srVPNbhMxEL4j&#10;8Q6W72Q3VRKqVTY9JCqXApFaHmDi9WYtbI9lO9nkJXgBJG5w4sidt2l5DMbOD6VcemAPlscz8818&#10;38xOr3ZGs630QaGt+XBQciatwEbZdc0/3F2/uuQsRLANaLSy5nsZ+NXs5Ytp7yp5gR3qRnpGIDZU&#10;vat5F6OriiKIThoIA3TSkrNFbyCS6ddF46EndKOLi7KcFD36xnkUMgR6XRyc/IjonwOIbauEXKDY&#10;GGnjAdVLDZEohU65wGe527aVIr5v2yAj0zUnpjGfVITuq3QWsylUaw+uU+LYAjynhSecDChLRc9Q&#10;C4jANl79A2WU8BiwjQOBpjgQyYoQi2H5RJvbDpzMXEjq4M6ih/8HK95tl56ppubjS9LEgqGRP3z+&#10;cf/p66+fX+h8+P6NDSeXSajehYri53bpE1Wxs7fuBsXHwCzOO7BrmRu+2zvCGKaM4q+UZARH5Vb9&#10;W2woBjYRs2q71psESXqwXR7O/jwcuYtM0ON4UpavS+pRnHwFVKdE50N8I9GwdKm5VjbpBhVsb0JM&#10;jUB1CknPFq+V1nn22rK+5qPRaJwTAmrVJGcKC369mmvPtpC2J3+ZFXkeh3nc2OZQRNuUJ/PiHSuf&#10;WB/0W2GzX/qTNDTU3NtxAdPWPLazgH9+utl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LbFt9IA&#10;AAAEAQAADwAAAAAAAAABACAAAAAiAAAAZHJzL2Rvd25yZXYueG1sUEsBAhQAFAAAAAgAh07iQM9j&#10;ExTsAQAAvAMAAA4AAAAAAAAAAQAgAAAAIQEAAGRycy9lMm9Eb2MueG1sUEsFBgAAAAAGAAYAWQEA&#10;AH8FAAAAAA==&#10;">
                <v:fill on="f" focussize="0,0"/>
                <v:stroke weight="0.35pt" color="#000000" joinstyle="round"/>
                <v:imagedata o:title=""/>
                <o:lock v:ext="edit" aspectratio="f"/>
              </v:line>
            </w:pict>
          </mc:Fallback>
        </mc:AlternateContent>
      </w:r>
      <w:r>
        <w:rPr>
          <w:rFonts w:hint="eastAsia" w:ascii="仿宋_GB2312" w:hAnsi="Times" w:eastAsia="仿宋_GB2312"/>
          <w:color w:val="auto"/>
          <w:sz w:val="28"/>
          <w:szCs w:val="28"/>
          <w:highlight w:val="none"/>
        </w:rPr>
        <w:t xml:space="preserve">通化市烟草专卖局（公司）办公室    </w:t>
      </w:r>
      <w:r>
        <w:rPr>
          <w:rFonts w:hint="eastAsia" w:ascii="仿宋_GB2312" w:eastAsia="仿宋_GB2312"/>
          <w:color w:val="auto"/>
          <w:sz w:val="28"/>
          <w:szCs w:val="28"/>
          <w:highlight w:val="none"/>
        </w:rPr>
        <w:t xml:space="preserve">   202</w:t>
      </w:r>
      <w:r>
        <w:rPr>
          <w:rFonts w:hint="default" w:ascii="仿宋_GB2312" w:eastAsia="仿宋_GB2312"/>
          <w:color w:val="auto"/>
          <w:sz w:val="28"/>
          <w:szCs w:val="28"/>
          <w:highlight w:val="none"/>
        </w:rPr>
        <w:t>X</w:t>
      </w:r>
      <w:r>
        <w:rPr>
          <w:rFonts w:hint="eastAsia" w:ascii="仿宋_GB2312" w:eastAsia="仿宋_GB2312"/>
          <w:color w:val="auto"/>
          <w:sz w:val="28"/>
          <w:szCs w:val="28"/>
          <w:highlight w:val="none"/>
        </w:rPr>
        <w:t xml:space="preserve">年 </w:t>
      </w:r>
      <w:r>
        <w:rPr>
          <w:rFonts w:hint="default" w:ascii="仿宋_GB2312" w:eastAsia="仿宋_GB2312"/>
          <w:color w:val="auto"/>
          <w:sz w:val="28"/>
          <w:szCs w:val="28"/>
          <w:highlight w:val="none"/>
        </w:rPr>
        <w:t>X</w:t>
      </w:r>
      <w:r>
        <w:rPr>
          <w:rFonts w:hint="eastAsia" w:ascii="仿宋_GB2312" w:eastAsia="仿宋_GB2312"/>
          <w:color w:val="auto"/>
          <w:sz w:val="28"/>
          <w:szCs w:val="28"/>
          <w:highlight w:val="none"/>
        </w:rPr>
        <w:t xml:space="preserve">月 </w:t>
      </w:r>
      <w:r>
        <w:rPr>
          <w:rFonts w:hint="default" w:ascii="仿宋_GB2312" w:eastAsia="仿宋_GB2312"/>
          <w:color w:val="auto"/>
          <w:sz w:val="28"/>
          <w:szCs w:val="28"/>
          <w:highlight w:val="none"/>
        </w:rPr>
        <w:t>X</w:t>
      </w:r>
      <w:r>
        <w:rPr>
          <w:rFonts w:hint="eastAsia" w:ascii="仿宋_GB2312" w:eastAsia="仿宋_GB2312"/>
          <w:color w:val="auto"/>
          <w:sz w:val="28"/>
          <w:szCs w:val="28"/>
          <w:highlight w:val="none"/>
        </w:rPr>
        <w:t>日印发</w:t>
      </w:r>
    </w:p>
    <w:p>
      <w:pPr>
        <w:rPr>
          <w:color w:val="auto"/>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25400</wp:posOffset>
                </wp:positionV>
                <wp:extent cx="5600700" cy="0"/>
                <wp:effectExtent l="0" t="4445" r="0" b="5080"/>
                <wp:wrapNone/>
                <wp:docPr id="579" name="直接连接符 169"/>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4445">
                          <a:solidFill>
                            <a:srgbClr val="000000"/>
                          </a:solidFill>
                          <a:round/>
                        </a:ln>
                        <a:effectLst/>
                      </wps:spPr>
                      <wps:bodyPr/>
                    </wps:wsp>
                  </a:graphicData>
                </a:graphic>
              </wp:anchor>
            </w:drawing>
          </mc:Choice>
          <mc:Fallback>
            <w:pict>
              <v:line id="直接连接符 169" o:spid="_x0000_s1026" o:spt="20" style="position:absolute;left:0pt;margin-left:0.1pt;margin-top:2pt;height:0pt;width:441pt;z-index:251660288;mso-width-relative:page;mso-height-relative:page;" filled="f" stroked="t" coordsize="21600,21600" o:gfxdata="UEsDBAoAAAAAAIdO4kAAAAAAAAAAAAAAAAAEAAAAZHJzL1BLAwQUAAAACACHTuJAXepvMdIAAAAE&#10;AQAADwAAAGRycy9kb3ducmV2LnhtbE2PQUvDQBCF74L/YRnBm900lBhiNkVEvQiWVrHXaXaaBLOz&#10;Ibtt2n/v2IseP97jzTfl8uR6daQxdJ4NzGcJKOLa244bA58fL3c5qBCRLfaeycCZAiyr66sSC+sn&#10;XtNxExslIxwKNNDGOBRah7olh2HmB2LJ9n50GAXHRtsRJxl3vU6TJNMOO5YLLQ701FL9vTk4A/kW&#10;p9Vz95gt6mab7d/P969fqzdjbm/myQOoSKf4V4ZffVGHSpx2/sA2qN5AKj0DC/lHwjxPhXcX1lWp&#10;/8tXP1BLAwQUAAAACACHTuJAiF2dR+0BAAC8AwAADgAAAGRycy9lMm9Eb2MueG1srVPNbhMxEL4j&#10;8Q6W72Q3VZLSVTY9JCqXApVaHmDi9WYtbI9lO9nkJXgBJG5w4si9b0N5DMbOD6VcemAPlscz8818&#10;38xOL7dGs430QaGt+XBQciatwEbZVc0/3F29es1ZiGAb0GhlzXcy8MvZyxfT3lXyDDvUjfSMQGyo&#10;elfzLkZXFUUQnTQQBuikJWeL3kAk06+KxkNP6EYXZ2U5KXr0jfMoZAj0utg7+QHRPwcQ21YJuUCx&#10;NtLGPaqXGiJRCp1ygc9yt20rRXzftkFGpmtOTGM+qQjdl+ksZlOoVh5cp8ShBXhOC084GVCWip6g&#10;FhCBrb36B8oo4TFgGwcCTbEnkhUhFsPyiTa3HTiZuZDUwZ1ED/8PVrzb3HimmpqPzy84s2Bo5A+f&#10;f/z89PXX/Rc6H75/Y8PJRRKqd6Gi+Lm98Ymq2Npbd43iY2AW5x3YlcwN3+0cYQxTRvFXSjKCo3LL&#10;/i02FAPriFm1betNgiQ92DYPZ3cajtxGJuhxPCnL85LmJo6+AqpjovMhvpFoWLrUXCubdIMKNtch&#10;pkagOoakZ4tXSus8e21ZX/PRaDTOCQG1apIzhQW/Ws61ZxtI25O/zIo8j8M8rm2zL6JtypN58Q6V&#10;j6z3+i2x2d34ozQ01NzbYQHT1jy2s4B/frrZ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3qbzHS&#10;AAAABAEAAA8AAAAAAAAAAQAgAAAAIgAAAGRycy9kb3ducmV2LnhtbFBLAQIUABQAAAAIAIdO4kCI&#10;XZ1H7QEAALwDAAAOAAAAAAAAAAEAIAAAACEBAABkcnMvZTJvRG9jLnhtbFBLBQYAAAAABgAGAFkB&#10;AACABQAAAAA=&#10;">
                <v:fill on="f" focussize="0,0"/>
                <v:stroke weight="0.35pt" color="#000000" joinstyle="round"/>
                <v:imagedata o:title=""/>
                <o:lock v:ext="edit" aspectratio="f"/>
              </v:line>
            </w:pict>
          </mc:Fallback>
        </mc:AlternateContent>
      </w:r>
      <w:r>
        <w:rPr>
          <w:rFonts w:hint="eastAsia" w:eastAsia="仿宋_GB2312"/>
          <w:color w:val="auto"/>
          <w:sz w:val="32"/>
          <w:highlight w:val="none"/>
        </w:rPr>
        <w:t xml:space="preserve">    </w:t>
      </w: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25400</wp:posOffset>
                </wp:positionV>
                <wp:extent cx="5600700" cy="0"/>
                <wp:effectExtent l="0" t="4445" r="0" b="5080"/>
                <wp:wrapNone/>
                <wp:docPr id="578" name="直接连接符 170"/>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4445">
                          <a:solidFill>
                            <a:srgbClr val="000000"/>
                          </a:solidFill>
                          <a:round/>
                        </a:ln>
                        <a:effectLst/>
                      </wps:spPr>
                      <wps:bodyPr/>
                    </wps:wsp>
                  </a:graphicData>
                </a:graphic>
              </wp:anchor>
            </w:drawing>
          </mc:Choice>
          <mc:Fallback>
            <w:pict>
              <v:line id="直接连接符 170" o:spid="_x0000_s1026" o:spt="20" style="position:absolute;left:0pt;margin-left:0.1pt;margin-top:2pt;height:0pt;width:441pt;z-index:251659264;mso-width-relative:page;mso-height-relative:page;" filled="f" stroked="t" coordsize="21600,21600" o:gfxdata="UEsDBAoAAAAAAIdO4kAAAAAAAAAAAAAAAAAEAAAAZHJzL1BLAwQUAAAACACHTuJAXepvMdIAAAAE&#10;AQAADwAAAGRycy9kb3ducmV2LnhtbE2PQUvDQBCF74L/YRnBm900lBhiNkVEvQiWVrHXaXaaBLOz&#10;Ibtt2n/v2IseP97jzTfl8uR6daQxdJ4NzGcJKOLa244bA58fL3c5qBCRLfaeycCZAiyr66sSC+sn&#10;XtNxExslIxwKNNDGOBRah7olh2HmB2LJ9n50GAXHRtsRJxl3vU6TJNMOO5YLLQ701FL9vTk4A/kW&#10;p9Vz95gt6mab7d/P969fqzdjbm/myQOoSKf4V4ZffVGHSpx2/sA2qN5AKj0DC/lHwjxPhXcX1lWp&#10;/8tXP1BLAwQUAAAACACHTuJA7nXhh+0BAAC8AwAADgAAAGRycy9lMm9Eb2MueG1srVPNbhMxEL4j&#10;8Q6W72Q3VdKgVTY9JCqXApFaHsDxerMWtsfyONnkJXgBJG5w4sidt2l5DMbOD6VcemAPlscz8818&#10;38xOr3bWsK0KqMHVfDgoOVNOQqPduuYf7q5fveYMo3CNMOBUzfcK+dXs5Ytp7yt1AR2YRgVGIA6r&#10;3te8i9FXRYGyU1bgALxy5GwhWBHJDOuiCaIndGuKi7K8LHoIjQ8gFSK9Lg5OfkQMzwGEttVSLUBu&#10;rHLxgBqUEZEoYac98lnutm2VjO/bFlVkpubENOaTitB9lc5iNhXVOgjfaXlsQTynhSecrNCOip6h&#10;FiIKtgn6HyirZQCENg4k2OJAJCtCLIblE21uO+FV5kJSoz+Ljv8PVr7bLgPTTc3HExq8E5ZG/vD5&#10;x/2nr79+fqHz4fs3NpxkoXqPFcXP3TIkqnLnbv0NyI/IHMw74dYqN3y394QxTNIWf6UkAz2VW/Vv&#10;oaEYsYmQVdu1wSZI0oPt8nD25+GoXWSSHseXZTkpaW7y5CtEdUr0AeMbBZalS82Ndkk3UYntDcbU&#10;iKhOIenZwbU2Js/eONbXfDQajXMCgtFNcqYwDOvV3AS2FWl78pdZkedxWICNaw5FjEt5Ki/esfKJ&#10;dVpJrFbQ7JfhJA0NNfd2XMC0NY/tLOCfn272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3qbzHS&#10;AAAABAEAAA8AAAAAAAAAAQAgAAAAIgAAAGRycy9kb3ducmV2LnhtbFBLAQIUABQAAAAIAIdO4kDu&#10;deGH7QEAALwDAAAOAAAAAAAAAAEAIAAAACEBAABkcnMvZTJvRG9jLnhtbFBLBQYAAAAABgAGAFkB&#10;AACABQAAAAA=&#10;">
                <v:fill on="f" focussize="0,0"/>
                <v:stroke weight="0.35pt" color="#000000" joinstyle="round"/>
                <v:imagedata o:title=""/>
                <o:lock v:ext="edit" aspectratio="f"/>
              </v:line>
            </w:pict>
          </mc:Fallback>
        </mc:AlternateContent>
      </w:r>
    </w:p>
    <w:p>
      <w:pPr>
        <w:widowControl/>
        <w:jc w:val="left"/>
        <w:rPr>
          <w:color w:val="auto"/>
          <w:sz w:val="32"/>
          <w:highlight w:val="none"/>
        </w:rPr>
      </w:pPr>
      <w:r>
        <w:rPr>
          <w:color w:val="auto"/>
          <w:sz w:val="32"/>
          <w:highlight w:val="none"/>
        </w:rPr>
        <w:br w:type="page"/>
      </w: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hNmVlZjc1N2NkNzRmMjc2MmRkNWZiYzMwZDk2OTMifQ=="/>
  </w:docVars>
  <w:rsids>
    <w:rsidRoot w:val="456D349D"/>
    <w:rsid w:val="14B158C9"/>
    <w:rsid w:val="2F651E5A"/>
    <w:rsid w:val="456D349D"/>
    <w:rsid w:val="4DC07126"/>
    <w:rsid w:val="5E6C6B29"/>
    <w:rsid w:val="67626FB8"/>
    <w:rsid w:val="798B6D08"/>
    <w:rsid w:val="7E7B5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unhideWhenUsed/>
    <w:qFormat/>
    <w:uiPriority w:val="0"/>
    <w:pPr>
      <w:widowControl/>
      <w:spacing w:after="120"/>
      <w:jc w:val="left"/>
    </w:pPr>
    <w:rPr>
      <w:rFonts w:ascii="Times New Roman" w:hAnsi="Times New Roman" w:eastAsia="宋体" w:cs="Times New Roman"/>
      <w:kern w:val="0"/>
      <w:sz w:val="24"/>
      <w:szCs w:val="24"/>
    </w:rPr>
  </w:style>
  <w:style w:type="paragraph" w:styleId="4">
    <w:name w:val="toc 1"/>
    <w:basedOn w:val="1"/>
    <w:next w:val="1"/>
    <w:unhideWhenUsed/>
    <w:qFormat/>
    <w:uiPriority w:val="39"/>
    <w:rPr>
      <w:rFonts w:ascii="Times New Roman" w:hAnsi="Times New Roman" w:eastAsia="宋体" w:cs="Times New Roman"/>
      <w:b/>
      <w:kern w:val="0"/>
    </w:rPr>
  </w:style>
  <w:style w:type="paragraph" w:styleId="5">
    <w:name w:val="Body Text Indent 2"/>
    <w:basedOn w:val="1"/>
    <w:unhideWhenUsed/>
    <w:qFormat/>
    <w:uiPriority w:val="99"/>
    <w:pPr>
      <w:spacing w:after="120" w:line="480" w:lineRule="auto"/>
      <w:ind w:left="420" w:leftChars="200"/>
    </w:pPr>
    <w:rPr>
      <w:rFonts w:ascii="Times New Roman" w:hAnsi="Times New Roman" w:eastAsia="宋体" w:cs="Times New Roman"/>
    </w:rPr>
  </w:style>
  <w:style w:type="table" w:styleId="7">
    <w:name w:val="Table Grid"/>
    <w:basedOn w:val="6"/>
    <w:unhideWhenUsed/>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2933</Words>
  <Characters>3000</Characters>
  <Lines>0</Lines>
  <Paragraphs>0</Paragraphs>
  <TotalTime>172</TotalTime>
  <ScaleCrop>false</ScaleCrop>
  <LinksUpToDate>false</LinksUpToDate>
  <CharactersWithSpaces>3120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2024-01-26T07:48:00Z</dcterms:created>
  <dc:creator>樊伟</dc:creator>
  <cp:lastModifiedBy>大亭</cp:lastModifiedBy>
  <dcterms:modified xsi:type="dcterms:W3CDTF">2026-06-15T02:14:49Z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8F8E701B1A19441C852AB66BF72D12D5_13</vt:lpwstr>
  </property>
  <property fmtid="{D5CDD505-2E9C-101B-9397-08002B2CF9AE}" pid="4" name="KSOTemplateDocerSaveRecord">
    <vt:lpwstr>eyJoZGlkIjoiZGM3NTAxNDg4ZDY2YWM0OWFjMjYxMmE0OTYyMTEyMGUiLCJ1c2VySWQiOiI1MjcyMDczMzQifQ==</vt:lpwstr>
  </property>
</Properties>
</file>