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93FBF">
      <w:pPr>
        <w:pStyle w:val="4"/>
        <w:spacing w:before="0" w:after="0" w:line="449" w:lineRule="exact"/>
        <w:ind w:left="413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44"/>
        </w:rPr>
      </w:pPr>
      <w:r>
        <w:pict>
          <v:shape id="_x0000_s1025" o:spid="_x0000_s1025" o:spt="75" type="#_x0000_t75" style="position:absolute;left:0pt;margin-left:89pt;margin-top:434.1pt;height:114pt;width:417.3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Style w:val="3"/>
          <w:rFonts w:ascii="黑体" w:hAnsi="黑体" w:cs="黑体" w:eastAsiaTheme="minorEastAsia"/>
          <w:color w:val="000000"/>
          <w:spacing w:val="0"/>
          <w:sz w:val="44"/>
        </w:rPr>
        <w:t>关于进一步加强安全生产工作的提示函</w:t>
      </w:r>
    </w:p>
    <w:p w14:paraId="535F448E">
      <w:pPr>
        <w:pStyle w:val="4"/>
        <w:spacing w:before="775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各县（市、区）安委会，通化医药高新区安委会、吉林通化</w:t>
      </w:r>
    </w:p>
    <w:p w14:paraId="5AB9C41B">
      <w:pPr>
        <w:pStyle w:val="4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国际内陆港务区安委会，市安委会有关成员单位，市消防救</w:t>
      </w:r>
    </w:p>
    <w:p w14:paraId="2D8AA196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援支队、市森林消防大队：</w:t>
      </w:r>
    </w:p>
    <w:p w14:paraId="02D4063F">
      <w:pPr>
        <w:pStyle w:val="4"/>
        <w:spacing w:before="230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5"/>
          <w:sz w:val="32"/>
        </w:rPr>
        <w:t>据气象部门预报，3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10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日白天全市偏南风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3-4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16"/>
          <w:sz w:val="32"/>
        </w:rPr>
        <w:t>级，北</w:t>
      </w:r>
    </w:p>
    <w:p w14:paraId="480E8407">
      <w:pPr>
        <w:pStyle w:val="4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5"/>
          <w:sz w:val="32"/>
        </w:rPr>
        <w:t>部县（市）瞬时最大风力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4-5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6"/>
          <w:sz w:val="32"/>
        </w:rPr>
        <w:t>级；14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3"/>
          <w:sz w:val="32"/>
        </w:rPr>
        <w:t>日全市风力较大，南部</w:t>
      </w:r>
    </w:p>
    <w:p w14:paraId="28BA8627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2"/>
          <w:sz w:val="32"/>
        </w:rPr>
        <w:t>县（市）偏南风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3-4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级转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4-5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级，瞬时最大风力可达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级以</w:t>
      </w:r>
    </w:p>
    <w:p w14:paraId="041C30BE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上;北部县（市）偏南风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4-5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级转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1"/>
          <w:sz w:val="32"/>
        </w:rPr>
        <w:t>5-6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级,瞬时最大风力可达</w:t>
      </w:r>
    </w:p>
    <w:p w14:paraId="38EF52AF">
      <w:pPr>
        <w:pStyle w:val="4"/>
        <w:spacing w:before="233" w:after="0" w:line="329" w:lineRule="exact"/>
        <w:ind w:left="0" w:right="0" w:firstLine="0"/>
        <w:jc w:val="left"/>
        <w:rPr>
          <w:rStyle w:val="3"/>
          <w:rFonts w:ascii="仿宋" w:hAnsi="仿宋" w:cs="仿宋" w:eastAsiaTheme="minorEastAsia"/>
          <w:color w:val="000000"/>
          <w:spacing w:val="-1"/>
          <w:sz w:val="32"/>
        </w:rPr>
      </w:pPr>
      <w:r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  <w:t>7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3"/>
          <w:sz w:val="32"/>
        </w:rPr>
        <w:t>级以上。为切实做好当前尤其是全国两会期间全市安</w:t>
      </w: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全生</w:t>
      </w:r>
    </w:p>
    <w:p w14:paraId="4BF7C0D4">
      <w:pPr>
        <w:pStyle w:val="4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bookmarkStart w:id="0" w:name="_GoBack"/>
      <w:bookmarkEnd w:id="0"/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产工作，有效应对此次大风天气过程，市安委会办公室</w:t>
      </w:r>
    </w:p>
    <w:p w14:paraId="3008997D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提示如下：</w:t>
      </w:r>
    </w:p>
    <w:p w14:paraId="1B332E07">
      <w:pPr>
        <w:pStyle w:val="4"/>
        <w:spacing w:before="233" w:after="0" w:line="329" w:lineRule="exact"/>
        <w:ind w:left="641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2"/>
        </w:rPr>
        <w:t>一、森林防火方面</w:t>
      </w:r>
    </w:p>
    <w:p w14:paraId="6D5BF7D9">
      <w:pPr>
        <w:pStyle w:val="4"/>
        <w:spacing w:before="230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各地、各有关部门要针对此次大风天气，组织精准会商</w:t>
      </w:r>
    </w:p>
    <w:p w14:paraId="27372798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研判，及时发布预警信息。村屯、重点部位要不间断安排巡</w:t>
      </w:r>
    </w:p>
    <w:p w14:paraId="7F061DAA">
      <w:pPr>
        <w:pStyle w:val="4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查，重点路口要派人值守。大风天气严防上坟烧纸和春游踏</w:t>
      </w:r>
    </w:p>
    <w:p w14:paraId="79ABC01D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青等野炊和户外烧烤行为。</w:t>
      </w:r>
    </w:p>
    <w:p w14:paraId="6D8F9B58">
      <w:pPr>
        <w:pStyle w:val="4"/>
        <w:spacing w:before="230" w:after="0" w:line="329" w:lineRule="exact"/>
        <w:ind w:left="641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2"/>
        </w:rPr>
        <w:t>二、消防安全方面</w:t>
      </w:r>
    </w:p>
    <w:p w14:paraId="572FA9BB">
      <w:pPr>
        <w:pStyle w:val="4"/>
        <w:spacing w:before="233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各地、各有关部门要摸清本地、本领域生物质发电企业</w:t>
      </w:r>
    </w:p>
    <w:p w14:paraId="30CDD78A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堆料场、饲料企业饲草堆放场、颗粒燃料加工厂、木材加工</w:t>
      </w:r>
    </w:p>
    <w:p w14:paraId="1C2B761A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厂等重点企业、重点部位数量，组织企业人员现场驻守，时</w:t>
      </w:r>
    </w:p>
    <w:p w14:paraId="6CBF8D15">
      <w:pPr>
        <w:pStyle w:val="4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刻保持临战状态，对企业的消防设施和水源情况进行安全检</w:t>
      </w:r>
    </w:p>
    <w:p w14:paraId="6B33A71F">
      <w:pPr>
        <w:pStyle w:val="4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查，确保发生火情第一时间有效处置。</w:t>
      </w:r>
    </w:p>
    <w:p w14:paraId="0526BBB7">
      <w:pPr>
        <w:pStyle w:val="4"/>
        <w:spacing w:before="230" w:after="0" w:line="329" w:lineRule="exact"/>
        <w:ind w:left="641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2"/>
        </w:rPr>
        <w:t>三、生产安全方面</w:t>
      </w:r>
    </w:p>
    <w:p w14:paraId="52A6BE37">
      <w:pPr>
        <w:pStyle w:val="4"/>
        <w:spacing w:before="836" w:after="0" w:line="198" w:lineRule="exact"/>
        <w:ind w:left="4109" w:right="0" w:firstLine="0"/>
        <w:jc w:val="left"/>
        <w:rPr>
          <w:rStyle w:val="3"/>
          <w:rFonts w:ascii="DQIAPU+TimesNewRomanPSMT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1492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DQIAPU+TimesNewRomanPSMT" w:hAnsiTheme="minorHAnsi" w:eastAsiaTheme="minorEastAsia" w:cstheme="minorBidi"/>
          <w:color w:val="000000"/>
          <w:spacing w:val="0"/>
          <w:sz w:val="18"/>
        </w:rPr>
        <w:t>1</w:t>
      </w:r>
    </w:p>
    <w:p w14:paraId="3D7F1727">
      <w:pPr>
        <w:pStyle w:val="5"/>
        <w:spacing w:before="0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各级应急、自然资源等部门要加强矿山安全监管，对井</w:t>
      </w:r>
    </w:p>
    <w:p w14:paraId="7A6F3EA1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13"/>
          <w:sz w:val="32"/>
        </w:rPr>
        <w:t>工矿山特别是露天矿山重点部位和关键设备设施要开展专</w:t>
      </w:r>
    </w:p>
    <w:p w14:paraId="35CED8DE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项检查，严防淹井、透水、垮坝、坍塌和冒顶片帮等事故发</w:t>
      </w:r>
    </w:p>
    <w:p w14:paraId="4C31A0F7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6"/>
          <w:sz w:val="32"/>
        </w:rPr>
        <w:t>生；各级应急、交通、工信等部门要加强对危险化学品生产、</w:t>
      </w:r>
    </w:p>
    <w:p w14:paraId="6DAEABEE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储存、运输、经营等各个环节的安全监管，重大危险源企业</w:t>
      </w:r>
    </w:p>
    <w:p w14:paraId="0A41CB6E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落实专人包保；各级交通、交警、教育、文旅等部门要紧盯</w:t>
      </w:r>
    </w:p>
    <w:p w14:paraId="30CE085C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“两客一危一校一面”等重点车辆，加强路面管控、重点路</w:t>
      </w:r>
    </w:p>
    <w:p w14:paraId="1759976B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6"/>
          <w:sz w:val="32"/>
        </w:rPr>
        <w:t>段动态巡查和安全检查力度，确保道路交通安全；各级商务、</w:t>
      </w:r>
    </w:p>
    <w:p w14:paraId="4A342A4F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民政、市场监管、卫健等部门也要结合本行业领域特点，落</w:t>
      </w:r>
    </w:p>
    <w:p w14:paraId="1FCB4261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实各项安全防范措施。</w:t>
      </w:r>
    </w:p>
    <w:p w14:paraId="1CC4236E">
      <w:pPr>
        <w:pStyle w:val="5"/>
        <w:spacing w:before="230" w:after="0" w:line="329" w:lineRule="exact"/>
        <w:ind w:left="641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2"/>
        </w:rPr>
        <w:t>四、高空作业方面</w:t>
      </w:r>
    </w:p>
    <w:p w14:paraId="2C40BC20">
      <w:pPr>
        <w:pStyle w:val="5"/>
        <w:spacing w:before="230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各级住建、城市执法等部门要根据风力情况，适时停止</w:t>
      </w:r>
    </w:p>
    <w:p w14:paraId="54AF81C0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户外高空作业。要加强建筑工地和城市户外广告、牌匾的排</w:t>
      </w:r>
    </w:p>
    <w:p w14:paraId="096C24B8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查、管理，风力超过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级，工地塔吊、吊车、外墙吊篮等高</w:t>
      </w:r>
    </w:p>
    <w:p w14:paraId="6DFD519E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空作业一律停止。要排查高空坠物，对有松动的要及时进行</w:t>
      </w:r>
    </w:p>
    <w:p w14:paraId="3DA1611F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加固和拆除处理。</w:t>
      </w:r>
    </w:p>
    <w:p w14:paraId="45224775">
      <w:pPr>
        <w:pStyle w:val="5"/>
        <w:spacing w:before="230" w:after="0" w:line="329" w:lineRule="exact"/>
        <w:ind w:left="641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2"/>
        </w:rPr>
        <w:t>五、冰面安全方面</w:t>
      </w:r>
    </w:p>
    <w:p w14:paraId="3DB38704">
      <w:pPr>
        <w:pStyle w:val="5"/>
        <w:spacing w:before="230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目前，景区、公园湖面、水库、河道的冰面已经融化疏</w:t>
      </w:r>
    </w:p>
    <w:p w14:paraId="2CD39E47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松，各级水利部门要加强巡查，重点入口、重点冰面要派人</w:t>
      </w:r>
    </w:p>
    <w:p w14:paraId="3AF054F5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看守，严防坠冰淹溺事件发生。</w:t>
      </w:r>
    </w:p>
    <w:p w14:paraId="022821BD">
      <w:pPr>
        <w:pStyle w:val="5"/>
        <w:spacing w:before="230" w:after="0" w:line="329" w:lineRule="exact"/>
        <w:ind w:left="64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7"/>
          <w:sz w:val="32"/>
        </w:rPr>
        <w:t>各地、各部门要牢固树立“人民至上、生命至上”理念，</w:t>
      </w:r>
    </w:p>
    <w:p w14:paraId="71B13E40">
      <w:pPr>
        <w:pStyle w:val="5"/>
        <w:spacing w:before="233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进一步增强安全防范意识，结合本地本行业领域特点加强分</w:t>
      </w:r>
    </w:p>
    <w:p w14:paraId="43560044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析研判，落实安全监管责任，及时采取有力有效安全防范措</w:t>
      </w:r>
    </w:p>
    <w:p w14:paraId="662B8AF2">
      <w:pPr>
        <w:pStyle w:val="5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施，化解安全风险。要加强宣传教育，提高全社会安全防范</w:t>
      </w:r>
    </w:p>
    <w:p w14:paraId="78695610">
      <w:pPr>
        <w:pStyle w:val="5"/>
        <w:spacing w:before="836" w:after="0" w:line="198" w:lineRule="exact"/>
        <w:ind w:left="4109" w:right="0" w:firstLine="0"/>
        <w:jc w:val="left"/>
        <w:rPr>
          <w:rStyle w:val="3"/>
          <w:rFonts w:ascii="SALLEV+TimesNewRomanPSMT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1598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SALLEV+TimesNewRomanPSMT" w:hAnsiTheme="minorHAnsi" w:eastAsiaTheme="minorEastAsia" w:cstheme="minorBidi"/>
          <w:color w:val="000000"/>
          <w:spacing w:val="0"/>
          <w:sz w:val="18"/>
        </w:rPr>
        <w:t>2</w:t>
      </w:r>
    </w:p>
    <w:p w14:paraId="3988CB73">
      <w:pPr>
        <w:pStyle w:val="6"/>
        <w:spacing w:before="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-1"/>
          <w:sz w:val="32"/>
        </w:rPr>
        <w:t>意识和能力。要强化应急准备，确保一旦发生事故灾害高效</w:t>
      </w:r>
    </w:p>
    <w:p w14:paraId="269CA96D">
      <w:pPr>
        <w:pStyle w:val="6"/>
        <w:spacing w:before="230" w:after="0" w:line="329" w:lineRule="exact"/>
        <w:ind w:left="0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有力处置，确保全市安全形势平稳。</w:t>
      </w:r>
    </w:p>
    <w:p w14:paraId="076C9AB1">
      <w:pPr>
        <w:pStyle w:val="6"/>
        <w:spacing w:before="1351" w:after="0" w:line="329" w:lineRule="exact"/>
        <w:ind w:left="3521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通化市安全生产委员会办公室</w:t>
      </w:r>
    </w:p>
    <w:p w14:paraId="5C5E4FE9">
      <w:pPr>
        <w:pStyle w:val="6"/>
        <w:spacing w:before="230" w:after="0" w:line="329" w:lineRule="exact"/>
        <w:ind w:left="4159" w:right="0" w:firstLine="0"/>
        <w:jc w:val="left"/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仿宋" w:hAnsiTheme="minorHAnsi" w:eastAsiaTheme="minorEastAsia" w:cstheme="minorBidi"/>
          <w:color w:val="000000"/>
          <w:spacing w:val="0"/>
          <w:sz w:val="32"/>
        </w:rPr>
        <w:t>9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仿宋" w:hAnsi="仿宋" w:cs="仿宋" w:eastAsiaTheme="minorEastAsia"/>
          <w:color w:val="000000"/>
          <w:spacing w:val="0"/>
          <w:sz w:val="32"/>
        </w:rPr>
        <w:t>日</w:t>
      </w:r>
    </w:p>
    <w:p w14:paraId="602F9218">
      <w:pPr>
        <w:pStyle w:val="6"/>
        <w:spacing w:before="10916" w:after="0" w:line="198" w:lineRule="exact"/>
        <w:ind w:left="4109" w:right="0" w:firstLine="0"/>
        <w:jc w:val="left"/>
        <w:rPr>
          <w:rStyle w:val="3"/>
          <w:rFonts w:ascii="VVIUBL+TimesNewRomanPSMT" w:hAnsiTheme="minorHAnsi" w:eastAsiaTheme="minorEastAsia" w:cstheme="minorBidi"/>
          <w:color w:val="000000"/>
          <w:spacing w:val="0"/>
          <w:sz w:val="18"/>
        </w:rPr>
      </w:pPr>
      <w:r>
        <w:rPr>
          <w:rStyle w:val="3"/>
          <w:rFonts w:ascii="VVIUBL+TimesNewRomanPSMT" w:hAnsiTheme="minorHAnsi" w:eastAsiaTheme="minorEastAsia" w:cstheme="minorBidi"/>
          <w:color w:val="000000"/>
          <w:spacing w:val="0"/>
          <w:sz w:val="18"/>
        </w:rPr>
        <w:t>3</w:t>
      </w:r>
    </w:p>
    <w:sectPr>
      <w:pgSz w:w="11900" w:h="16820"/>
      <w:pgMar w:top="1598" w:right="100" w:bottom="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QIAPU+TimesNewRomanPSMT">
    <w:altName w:val="Palatino Linotype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ALLEV+TimesNewRomanPSMT">
    <w:altName w:val="Palatino Linotype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VIUBL+TimesNewRomanPSMT">
    <w:altName w:val="Palatino Linotype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2FA50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Normal_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Normal_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1065</Words>
  <Characters>1082</Characters>
  <Lines>1</Lines>
  <Paragraphs>1</Paragraphs>
  <TotalTime>0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2026-01-13T00:23:08Z</dcterms:created>
  <dc:creator>Administrator</dc:creator>
  <cp:lastModifiedBy>爱喝汽水的兔子</cp:lastModifiedBy>
  <dcterms:modified xsi:type="dcterms:W3CDTF">2026-01-13T00:23:39Z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eyJoZGlkIjoiYWRjMjg1ZTdhNDIwZjU2OTE3YjA4MzMxZjRiZTM1ZjEiLCJ1c2VySWQiOiI0OTQzMzU2MzEifQ==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3DC51A3673F24DDFB191BFE8D1B4F820_12</vt:lpwstr>
  </property>
</Properties>
</file>